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F44BEF" w:rsidRDefault="00F44BEF" w:rsidP="00D06E69">
      <w:pPr>
        <w:autoSpaceDE w:val="0"/>
        <w:jc w:val="right"/>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F66A06">
        <w:rPr>
          <w:b/>
          <w:bCs/>
          <w:lang w:val="en-GB"/>
        </w:rPr>
        <w:t>12</w:t>
      </w:r>
      <w:r w:rsidR="00D06E69">
        <w:rPr>
          <w:b/>
          <w:bCs/>
          <w:lang w:val="en-GB"/>
        </w:rPr>
        <w:t xml:space="preserve"> April</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bookmarkStart w:id="0" w:name="_GoBack"/>
      <w:bookmarkEnd w:id="0"/>
    </w:p>
    <w:p w:rsidR="00AC1806" w:rsidRPr="00523854" w:rsidRDefault="00BA4EA7" w:rsidP="00AC1806">
      <w:pPr>
        <w:autoSpaceDE w:val="0"/>
        <w:autoSpaceDN w:val="0"/>
        <w:adjustRightInd w:val="0"/>
        <w:jc w:val="both"/>
        <w:rPr>
          <w:b/>
          <w:bCs/>
          <w:lang w:val="en-GB"/>
        </w:rPr>
      </w:pPr>
      <w:r w:rsidRPr="00523854">
        <w:rPr>
          <w:b/>
          <w:bCs/>
          <w:lang w:val="en-GB"/>
        </w:rPr>
        <w:t>Case No</w:t>
      </w:r>
      <w:r w:rsidR="00AC1806" w:rsidRPr="00523854">
        <w:rPr>
          <w:b/>
          <w:bCs/>
          <w:lang w:val="en-GB"/>
        </w:rPr>
        <w:t xml:space="preserve">. </w:t>
      </w:r>
      <w:r w:rsidR="00D06E69">
        <w:rPr>
          <w:b/>
          <w:bCs/>
          <w:lang w:val="en-GB"/>
        </w:rPr>
        <w:t>110</w:t>
      </w:r>
      <w:r w:rsidR="00361105">
        <w:rPr>
          <w:b/>
          <w:bCs/>
          <w:lang w:val="en-GB"/>
        </w:rPr>
        <w:t>/09</w:t>
      </w:r>
      <w:r w:rsidR="00AC1806" w:rsidRPr="00523854">
        <w:rPr>
          <w:b/>
          <w:bCs/>
          <w:lang w:val="en-GB"/>
        </w:rPr>
        <w:t xml:space="preserve"> </w:t>
      </w:r>
    </w:p>
    <w:p w:rsidR="000F7E70" w:rsidRPr="00523854" w:rsidRDefault="000F7E70" w:rsidP="000F7E70">
      <w:pPr>
        <w:autoSpaceDE w:val="0"/>
        <w:jc w:val="both"/>
        <w:rPr>
          <w:b/>
          <w:bCs/>
          <w:lang w:val="en-GB"/>
        </w:rPr>
      </w:pPr>
    </w:p>
    <w:p w:rsidR="00BA4EA7" w:rsidRPr="00523854" w:rsidRDefault="004D5C51" w:rsidP="00BA4EA7">
      <w:pPr>
        <w:autoSpaceDE w:val="0"/>
        <w:autoSpaceDN w:val="0"/>
        <w:adjustRightInd w:val="0"/>
        <w:jc w:val="both"/>
        <w:rPr>
          <w:b/>
          <w:bCs/>
          <w:lang w:val="en-GB"/>
        </w:rPr>
      </w:pPr>
      <w:r>
        <w:rPr>
          <w:b/>
          <w:lang w:val="en-GB"/>
        </w:rPr>
        <w:t>M.</w:t>
      </w:r>
      <w:r w:rsidR="00D06E69">
        <w:rPr>
          <w:b/>
          <w:lang w:val="en-GB"/>
        </w:rPr>
        <w:t xml:space="preserve"> S</w:t>
      </w:r>
      <w:r>
        <w:rPr>
          <w:b/>
          <w:lang w:val="en-GB"/>
        </w:rPr>
        <w:t>.</w:t>
      </w:r>
    </w:p>
    <w:p w:rsidR="00A40F98" w:rsidRPr="00523854" w:rsidRDefault="00A40F98"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F66A06">
        <w:rPr>
          <w:lang w:val="en-GB"/>
        </w:rPr>
        <w:t>12</w:t>
      </w:r>
      <w:r w:rsidR="00236FC6">
        <w:rPr>
          <w:lang w:val="en-GB"/>
        </w:rPr>
        <w:t xml:space="preserve"> April</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236FC6">
        <w:rPr>
          <w:lang w:val="en-GB"/>
        </w:rPr>
        <w:t>taking part</w:t>
      </w:r>
      <w:r w:rsidRPr="00523854">
        <w:rPr>
          <w:lang w:val="en-GB"/>
        </w:rPr>
        <w:t>:</w:t>
      </w:r>
    </w:p>
    <w:p w:rsidR="00236FC6" w:rsidRDefault="00236FC6" w:rsidP="000F7E70">
      <w:pPr>
        <w:autoSpaceDE w:val="0"/>
        <w:jc w:val="both"/>
        <w:rPr>
          <w:lang w:val="en-GB"/>
        </w:rPr>
      </w:pPr>
    </w:p>
    <w:p w:rsidR="00E07C8C" w:rsidRPr="008F2CBE" w:rsidRDefault="00843652" w:rsidP="000F7E70">
      <w:pPr>
        <w:autoSpaceDE w:val="0"/>
        <w:jc w:val="both"/>
        <w:rPr>
          <w:lang w:val="en-GB"/>
        </w:rPr>
      </w:pPr>
      <w:r>
        <w:rPr>
          <w:lang w:val="en-GB"/>
        </w:rPr>
        <w:t>Marek Nowicki</w:t>
      </w:r>
      <w:r w:rsidR="00E07C8C" w:rsidRPr="00523854">
        <w:rPr>
          <w:lang w:val="en-GB"/>
        </w:rPr>
        <w:t>, Presiding Membe</w:t>
      </w:r>
      <w:r w:rsidR="000D5BCF" w:rsidRPr="00523854">
        <w:rPr>
          <w:lang w:val="en-GB"/>
        </w:rPr>
        <w:t>r</w:t>
      </w:r>
    </w:p>
    <w:p w:rsidR="000F7E70" w:rsidRPr="008F2CBE" w:rsidRDefault="00843652" w:rsidP="000F7E70">
      <w:pPr>
        <w:autoSpaceDE w:val="0"/>
        <w:jc w:val="both"/>
        <w:rPr>
          <w:lang w:val="en-GB"/>
        </w:rPr>
      </w:pPr>
      <w:r>
        <w:rPr>
          <w:lang w:val="en-GB"/>
        </w:rPr>
        <w:t xml:space="preserve">Christine </w:t>
      </w:r>
      <w:proofErr w:type="spellStart"/>
      <w:r>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r w:rsidR="00843652">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92038A" w:rsidP="000F7E70">
      <w:pPr>
        <w:autoSpaceDE w:val="0"/>
        <w:jc w:val="both"/>
        <w:rPr>
          <w:lang w:val="en-GB"/>
        </w:rPr>
      </w:pPr>
      <w:r>
        <w:rPr>
          <w:lang w:val="en-GB"/>
        </w:rPr>
        <w:t>Andrey 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8F2CBE"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introduced pursuant to Section 1.2 of UNMIK Regulation No. 2006/12 of 23 March 2006 on the establishment of the Human Rights Advisory Panel,</w:t>
      </w:r>
    </w:p>
    <w:p w:rsidR="000F7E70" w:rsidRPr="008F2CBE" w:rsidRDefault="000F7E70" w:rsidP="000F7E70">
      <w:pPr>
        <w:autoSpaceDE w:val="0"/>
        <w:jc w:val="both"/>
        <w:rPr>
          <w:lang w:val="en-GB"/>
        </w:rPr>
      </w:pPr>
    </w:p>
    <w:p w:rsidR="000F7E70" w:rsidRPr="008F2CBE" w:rsidRDefault="000F7E70" w:rsidP="000F7E70">
      <w:pPr>
        <w:autoSpaceDE w:val="0"/>
        <w:jc w:val="both"/>
        <w:rPr>
          <w:lang w:val="en-GB"/>
        </w:rPr>
      </w:pPr>
      <w:r w:rsidRPr="008F2CBE">
        <w:rPr>
          <w:lang w:val="en-GB"/>
        </w:rPr>
        <w:t xml:space="preserve">Having </w:t>
      </w:r>
      <w:r w:rsidR="00361105">
        <w:rPr>
          <w:lang w:val="en-GB"/>
        </w:rPr>
        <w:t>deliberated</w:t>
      </w:r>
      <w:r w:rsidR="008B5D45" w:rsidRPr="008F2CBE">
        <w:rPr>
          <w:lang w:val="en-GB"/>
        </w:rPr>
        <w:t>,</w:t>
      </w:r>
      <w:r w:rsidR="00236FC6">
        <w:rPr>
          <w:lang w:val="en-GB"/>
        </w:rPr>
        <w:t xml:space="preserve"> </w:t>
      </w:r>
      <w:r w:rsidR="00304DA2" w:rsidRPr="00304DA2">
        <w:rPr>
          <w:lang w:val="en-GB"/>
        </w:rPr>
        <w:t>including through electronic means, in accordance with Rule 13</w:t>
      </w:r>
      <w:r w:rsidR="00304DA2">
        <w:rPr>
          <w:lang w:val="en-GB"/>
        </w:rPr>
        <w:t xml:space="preserve"> § 2 of its Rules of Procedure,</w:t>
      </w:r>
      <w:r w:rsidR="00236FC6">
        <w:rPr>
          <w:lang w:val="en-GB"/>
        </w:rPr>
        <w:t xml:space="preserve"> </w:t>
      </w:r>
      <w:r w:rsidRPr="008F2CBE">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4B288C" w:rsidRPr="00C865C1" w:rsidRDefault="004B288C" w:rsidP="004B288C">
      <w:pPr>
        <w:pStyle w:val="Default"/>
        <w:numPr>
          <w:ilvl w:val="0"/>
          <w:numId w:val="44"/>
        </w:numPr>
        <w:jc w:val="both"/>
      </w:pPr>
      <w:r w:rsidRPr="00C865C1">
        <w:t>The complaint was introduced on 23 April 2009 and registered on 30 April 2009.</w:t>
      </w:r>
    </w:p>
    <w:p w:rsidR="004B288C" w:rsidRPr="00C865C1" w:rsidRDefault="004B288C" w:rsidP="004B288C">
      <w:pPr>
        <w:jc w:val="both"/>
      </w:pPr>
    </w:p>
    <w:p w:rsidR="00C77768" w:rsidRPr="00C865C1" w:rsidRDefault="004B288C" w:rsidP="00C77768">
      <w:pPr>
        <w:numPr>
          <w:ilvl w:val="0"/>
          <w:numId w:val="44"/>
        </w:numPr>
        <w:jc w:val="both"/>
      </w:pPr>
      <w:r w:rsidRPr="00C865C1">
        <w:t xml:space="preserve">On 9 December 2009, the Panel requested </w:t>
      </w:r>
      <w:r w:rsidRPr="00C865C1">
        <w:rPr>
          <w:bCs/>
        </w:rPr>
        <w:t xml:space="preserve">the complainant </w:t>
      </w:r>
      <w:r w:rsidRPr="00C865C1">
        <w:t>to submit additional information, and repeated its request on 20 April 2011. No response to this request was received from the complainant.</w:t>
      </w:r>
    </w:p>
    <w:p w:rsidR="00C77768" w:rsidRPr="00C865C1" w:rsidRDefault="00C77768" w:rsidP="00C77768">
      <w:pPr>
        <w:pStyle w:val="ListParagraph"/>
      </w:pPr>
    </w:p>
    <w:p w:rsidR="00AC5C40" w:rsidRPr="00C865C1" w:rsidRDefault="00C77768" w:rsidP="00AC5C40">
      <w:pPr>
        <w:numPr>
          <w:ilvl w:val="0"/>
          <w:numId w:val="44"/>
        </w:numPr>
        <w:jc w:val="both"/>
      </w:pPr>
      <w:r w:rsidRPr="00C865C1">
        <w:lastRenderedPageBreak/>
        <w:t>On 18 December 2009, the Panel requested from the European Union Rule of Law Mission in Kosovo (EULEX) information with regard to 43 complaints in relation to missing persons filed before the Panel, including the complaint of Mr M.S. (case no. 110/09).</w:t>
      </w:r>
    </w:p>
    <w:p w:rsidR="00AC5C40" w:rsidRPr="00C865C1" w:rsidRDefault="00AC5C40" w:rsidP="00AC5C40">
      <w:pPr>
        <w:pStyle w:val="ListParagraph"/>
      </w:pPr>
    </w:p>
    <w:p w:rsidR="00AC5C40" w:rsidRPr="00C865C1" w:rsidRDefault="00AC5C40" w:rsidP="00AC5C40">
      <w:pPr>
        <w:numPr>
          <w:ilvl w:val="0"/>
          <w:numId w:val="44"/>
        </w:numPr>
        <w:jc w:val="both"/>
      </w:pPr>
      <w:r w:rsidRPr="00C865C1">
        <w:t>On 23 March 2010, EULEX provided a response to the Panel’s request of 18 December 2009.</w:t>
      </w:r>
    </w:p>
    <w:p w:rsidR="004B288C" w:rsidRPr="00C865C1" w:rsidRDefault="004B288C" w:rsidP="004B288C">
      <w:pPr>
        <w:pStyle w:val="ListParagraph"/>
      </w:pPr>
    </w:p>
    <w:p w:rsidR="004B288C" w:rsidRPr="00C865C1" w:rsidRDefault="004B288C" w:rsidP="004B288C">
      <w:pPr>
        <w:numPr>
          <w:ilvl w:val="0"/>
          <w:numId w:val="44"/>
        </w:numPr>
        <w:jc w:val="both"/>
      </w:pPr>
      <w:r w:rsidRPr="00C865C1">
        <w:t xml:space="preserve">On 14 September 2011, the Panel repeated its request to </w:t>
      </w:r>
      <w:r w:rsidRPr="00C865C1">
        <w:rPr>
          <w:bCs/>
        </w:rPr>
        <w:t xml:space="preserve">the complainant. </w:t>
      </w:r>
      <w:r w:rsidRPr="00C865C1">
        <w:t>The complainant’s response to this request was received on 29 September 2011.</w:t>
      </w:r>
    </w:p>
    <w:p w:rsidR="00BA4EA7" w:rsidRPr="00C865C1" w:rsidRDefault="00BA4EA7" w:rsidP="004B288C">
      <w:pPr>
        <w:pStyle w:val="Default"/>
        <w:jc w:val="both"/>
        <w:rPr>
          <w:lang w:val="en-GB"/>
        </w:rPr>
      </w:pPr>
    </w:p>
    <w:p w:rsidR="00BA4EA7" w:rsidRPr="00C865C1" w:rsidRDefault="004B288C" w:rsidP="00D474D6">
      <w:pPr>
        <w:pStyle w:val="Default"/>
        <w:numPr>
          <w:ilvl w:val="0"/>
          <w:numId w:val="6"/>
        </w:numPr>
        <w:jc w:val="both"/>
        <w:rPr>
          <w:lang w:val="en-GB"/>
        </w:rPr>
      </w:pPr>
      <w:r w:rsidRPr="00C865C1">
        <w:rPr>
          <w:lang w:val="en-GB"/>
        </w:rPr>
        <w:t>On 23 September</w:t>
      </w:r>
      <w:r w:rsidR="00D474D6" w:rsidRPr="00C865C1">
        <w:rPr>
          <w:lang w:val="en-GB"/>
        </w:rPr>
        <w:t xml:space="preserve"> </w:t>
      </w:r>
      <w:r w:rsidR="00BA4EA7" w:rsidRPr="00C865C1">
        <w:rPr>
          <w:lang w:val="en-GB"/>
        </w:rPr>
        <w:t>2011</w:t>
      </w:r>
      <w:r w:rsidR="00D474D6" w:rsidRPr="00C865C1">
        <w:rPr>
          <w:lang w:val="en-GB"/>
        </w:rPr>
        <w:t>,</w:t>
      </w:r>
      <w:r w:rsidR="00BA4EA7" w:rsidRPr="00C865C1">
        <w:rPr>
          <w:lang w:val="en-GB"/>
        </w:rPr>
        <w:t xml:space="preserve"> the Panel communicated the case to the Special Representative of the Secretary-General (SRSG)</w:t>
      </w:r>
      <w:r w:rsidR="00BA4EA7" w:rsidRPr="00C865C1">
        <w:rPr>
          <w:rStyle w:val="FootnoteReference"/>
          <w:lang w:val="en-GB"/>
        </w:rPr>
        <w:footnoteReference w:id="1"/>
      </w:r>
      <w:r w:rsidR="00BA4EA7" w:rsidRPr="00C865C1">
        <w:rPr>
          <w:lang w:val="en-GB"/>
        </w:rPr>
        <w:t xml:space="preserve"> for UNMIK’s comments </w:t>
      </w:r>
      <w:r w:rsidR="00D474D6" w:rsidRPr="00C865C1">
        <w:rPr>
          <w:lang w:val="en-GB"/>
        </w:rPr>
        <w:t>on the admissibility of the complaint</w:t>
      </w:r>
      <w:r w:rsidR="00BA4EA7" w:rsidRPr="00C865C1">
        <w:rPr>
          <w:lang w:val="en-GB"/>
        </w:rPr>
        <w:t>.</w:t>
      </w:r>
      <w:r w:rsidRPr="00C865C1">
        <w:rPr>
          <w:lang w:val="en-GB"/>
        </w:rPr>
        <w:t xml:space="preserve"> On 8 November 2011, the SRSG provided UNMIK’s response.</w:t>
      </w:r>
    </w:p>
    <w:p w:rsidR="007C02C1" w:rsidRPr="00C865C1" w:rsidRDefault="007C02C1" w:rsidP="004B288C">
      <w:pPr>
        <w:pStyle w:val="Default"/>
        <w:ind w:left="360"/>
        <w:jc w:val="both"/>
        <w:rPr>
          <w:lang w:val="en-GB"/>
        </w:rPr>
      </w:pPr>
    </w:p>
    <w:p w:rsidR="007C02C1" w:rsidRPr="00C865C1" w:rsidRDefault="0016154E" w:rsidP="007C02C1">
      <w:pPr>
        <w:pStyle w:val="Default"/>
        <w:numPr>
          <w:ilvl w:val="0"/>
          <w:numId w:val="6"/>
        </w:numPr>
        <w:jc w:val="both"/>
        <w:rPr>
          <w:lang w:val="en-GB"/>
        </w:rPr>
      </w:pPr>
      <w:r w:rsidRPr="00C865C1">
        <w:rPr>
          <w:lang w:val="en-GB"/>
        </w:rPr>
        <w:t xml:space="preserve">On </w:t>
      </w:r>
      <w:r w:rsidR="004B288C" w:rsidRPr="00C865C1">
        <w:rPr>
          <w:lang w:val="en-GB"/>
        </w:rPr>
        <w:t>16 March 2012</w:t>
      </w:r>
      <w:r w:rsidR="001852D9" w:rsidRPr="00C865C1">
        <w:rPr>
          <w:lang w:val="en-GB"/>
        </w:rPr>
        <w:t>,</w:t>
      </w:r>
      <w:r w:rsidR="006632E3" w:rsidRPr="00C865C1">
        <w:rPr>
          <w:lang w:val="en-GB"/>
        </w:rPr>
        <w:t xml:space="preserve"> </w:t>
      </w:r>
      <w:r w:rsidRPr="00C865C1">
        <w:rPr>
          <w:lang w:val="en-GB"/>
        </w:rPr>
        <w:t>the Panel declared the complaint admissible.</w:t>
      </w:r>
    </w:p>
    <w:p w:rsidR="007C02C1" w:rsidRPr="00C865C1" w:rsidRDefault="007C02C1" w:rsidP="007C02C1">
      <w:pPr>
        <w:pStyle w:val="ListParagraph"/>
        <w:rPr>
          <w:lang w:val="en-GB"/>
        </w:rPr>
      </w:pPr>
    </w:p>
    <w:p w:rsidR="00263ED3" w:rsidRPr="00C865C1" w:rsidRDefault="00F87807" w:rsidP="00D71646">
      <w:pPr>
        <w:pStyle w:val="Default"/>
        <w:numPr>
          <w:ilvl w:val="0"/>
          <w:numId w:val="6"/>
        </w:numPr>
        <w:jc w:val="both"/>
        <w:rPr>
          <w:color w:val="auto"/>
          <w:lang w:val="en-GB"/>
        </w:rPr>
      </w:pPr>
      <w:r w:rsidRPr="00C865C1">
        <w:rPr>
          <w:color w:val="auto"/>
          <w:lang w:val="en-GB"/>
        </w:rPr>
        <w:t>On</w:t>
      </w:r>
      <w:r w:rsidR="00BA4EA7" w:rsidRPr="00C865C1">
        <w:rPr>
          <w:color w:val="auto"/>
          <w:lang w:val="en-GB"/>
        </w:rPr>
        <w:t xml:space="preserve"> </w:t>
      </w:r>
      <w:r w:rsidR="004B288C" w:rsidRPr="00C865C1">
        <w:rPr>
          <w:color w:val="auto"/>
          <w:lang w:val="en-GB"/>
        </w:rPr>
        <w:t>21 March 2012</w:t>
      </w:r>
      <w:r w:rsidR="001852D9" w:rsidRPr="00C865C1">
        <w:rPr>
          <w:color w:val="auto"/>
          <w:lang w:val="en-GB"/>
        </w:rPr>
        <w:t>,</w:t>
      </w:r>
      <w:r w:rsidR="0016154E" w:rsidRPr="00C865C1">
        <w:rPr>
          <w:color w:val="auto"/>
          <w:lang w:val="en-GB"/>
        </w:rPr>
        <w:t xml:space="preserve"> the </w:t>
      </w:r>
      <w:r w:rsidRPr="00C865C1">
        <w:rPr>
          <w:color w:val="auto"/>
          <w:lang w:val="en-GB"/>
        </w:rPr>
        <w:t xml:space="preserve">Panel communicated the decision on admissibility to the </w:t>
      </w:r>
      <w:r w:rsidR="0016154E" w:rsidRPr="00C865C1">
        <w:rPr>
          <w:color w:val="auto"/>
          <w:lang w:val="en-GB"/>
        </w:rPr>
        <w:t>SRSG</w:t>
      </w:r>
      <w:r w:rsidRPr="00C865C1">
        <w:rPr>
          <w:color w:val="auto"/>
          <w:lang w:val="en-GB"/>
        </w:rPr>
        <w:t xml:space="preserve">, inviting </w:t>
      </w:r>
      <w:r w:rsidR="001852D9" w:rsidRPr="00C865C1">
        <w:rPr>
          <w:color w:val="auto"/>
          <w:lang w:val="en-GB"/>
        </w:rPr>
        <w:t>UNMIK’s observations o</w:t>
      </w:r>
      <w:r w:rsidRPr="00C865C1">
        <w:rPr>
          <w:color w:val="auto"/>
          <w:lang w:val="en-GB"/>
        </w:rPr>
        <w:t>n the merits of the case</w:t>
      </w:r>
      <w:r w:rsidR="009813B4" w:rsidRPr="00C865C1">
        <w:rPr>
          <w:color w:val="auto"/>
          <w:lang w:val="en-GB"/>
        </w:rPr>
        <w:t xml:space="preserve"> together with the investigative files</w:t>
      </w:r>
      <w:r w:rsidR="0016154E" w:rsidRPr="00C865C1">
        <w:rPr>
          <w:color w:val="auto"/>
          <w:lang w:val="en-GB"/>
        </w:rPr>
        <w:t>.</w:t>
      </w:r>
    </w:p>
    <w:p w:rsidR="00BA4EA7" w:rsidRPr="00C865C1" w:rsidRDefault="00BA4EA7" w:rsidP="00BA4EA7">
      <w:pPr>
        <w:pStyle w:val="ListParagraph"/>
        <w:rPr>
          <w:lang w:val="en-GB"/>
        </w:rPr>
      </w:pPr>
    </w:p>
    <w:p w:rsidR="00BA4EA7" w:rsidRPr="00C865C1" w:rsidRDefault="00BA4EA7" w:rsidP="00D71646">
      <w:pPr>
        <w:pStyle w:val="Default"/>
        <w:numPr>
          <w:ilvl w:val="0"/>
          <w:numId w:val="6"/>
        </w:numPr>
        <w:jc w:val="both"/>
        <w:rPr>
          <w:color w:val="auto"/>
          <w:lang w:val="en-GB"/>
        </w:rPr>
      </w:pPr>
      <w:r w:rsidRPr="00C865C1">
        <w:rPr>
          <w:color w:val="auto"/>
          <w:lang w:val="en-GB"/>
        </w:rPr>
        <w:t xml:space="preserve">On </w:t>
      </w:r>
      <w:r w:rsidR="004B288C" w:rsidRPr="00C865C1">
        <w:rPr>
          <w:color w:val="auto"/>
          <w:lang w:val="en-GB"/>
        </w:rPr>
        <w:t>19 April 2012</w:t>
      </w:r>
      <w:r w:rsidRPr="00C865C1">
        <w:rPr>
          <w:color w:val="auto"/>
          <w:lang w:val="en-GB"/>
        </w:rPr>
        <w:t xml:space="preserve">, the SRSG provided UNMIK’s response. </w:t>
      </w:r>
    </w:p>
    <w:p w:rsidR="0038203A" w:rsidRPr="00C865C1" w:rsidRDefault="0038203A" w:rsidP="00BA4EA7">
      <w:pPr>
        <w:pStyle w:val="ListParagraph"/>
        <w:ind w:left="0"/>
        <w:rPr>
          <w:lang w:val="en-GB"/>
        </w:rPr>
      </w:pPr>
    </w:p>
    <w:p w:rsidR="00933399" w:rsidRPr="00C865C1" w:rsidRDefault="009C57CD" w:rsidP="00625F42">
      <w:pPr>
        <w:pStyle w:val="Default"/>
        <w:numPr>
          <w:ilvl w:val="0"/>
          <w:numId w:val="6"/>
        </w:numPr>
        <w:jc w:val="both"/>
        <w:rPr>
          <w:color w:val="auto"/>
          <w:lang w:val="en-GB"/>
        </w:rPr>
      </w:pPr>
      <w:r w:rsidRPr="00C865C1">
        <w:rPr>
          <w:color w:val="auto"/>
          <w:lang w:val="en-GB"/>
        </w:rPr>
        <w:t xml:space="preserve">On </w:t>
      </w:r>
      <w:r w:rsidR="004B288C" w:rsidRPr="00C865C1">
        <w:rPr>
          <w:color w:val="auto"/>
          <w:lang w:val="en-GB"/>
        </w:rPr>
        <w:t>23</w:t>
      </w:r>
      <w:r w:rsidR="00BA4EA7" w:rsidRPr="00C865C1">
        <w:rPr>
          <w:color w:val="auto"/>
          <w:lang w:val="en-GB"/>
        </w:rPr>
        <w:t xml:space="preserve"> </w:t>
      </w:r>
      <w:r w:rsidR="006A7655" w:rsidRPr="00C865C1">
        <w:rPr>
          <w:color w:val="auto"/>
          <w:lang w:val="en-GB"/>
        </w:rPr>
        <w:t>Decem</w:t>
      </w:r>
      <w:r w:rsidR="00BA4EA7" w:rsidRPr="00C865C1">
        <w:rPr>
          <w:color w:val="auto"/>
          <w:lang w:val="en-GB"/>
        </w:rPr>
        <w:t xml:space="preserve">ber </w:t>
      </w:r>
      <w:r w:rsidR="0038203A" w:rsidRPr="00C865C1">
        <w:rPr>
          <w:color w:val="auto"/>
          <w:lang w:val="en-GB"/>
        </w:rPr>
        <w:t xml:space="preserve">2013, the Panel requested </w:t>
      </w:r>
      <w:r w:rsidR="00A64266" w:rsidRPr="00C865C1">
        <w:rPr>
          <w:color w:val="auto"/>
          <w:lang w:val="en-GB"/>
        </w:rPr>
        <w:t>UNMIK</w:t>
      </w:r>
      <w:r w:rsidR="0038203A" w:rsidRPr="00C865C1">
        <w:rPr>
          <w:color w:val="auto"/>
          <w:lang w:val="en-GB"/>
        </w:rPr>
        <w:t xml:space="preserve"> to confirm whether the </w:t>
      </w:r>
      <w:r w:rsidR="001E1C63" w:rsidRPr="00C865C1">
        <w:rPr>
          <w:color w:val="auto"/>
          <w:lang w:val="en-GB"/>
        </w:rPr>
        <w:t>disclosure</w:t>
      </w:r>
      <w:r w:rsidR="0038203A" w:rsidRPr="00C865C1">
        <w:rPr>
          <w:color w:val="auto"/>
          <w:lang w:val="en-GB"/>
        </w:rPr>
        <w:t xml:space="preserve"> of</w:t>
      </w:r>
      <w:r w:rsidR="00E0685D" w:rsidRPr="00C865C1">
        <w:rPr>
          <w:color w:val="auto"/>
          <w:lang w:val="en-GB"/>
        </w:rPr>
        <w:t xml:space="preserve"> the</w:t>
      </w:r>
      <w:r w:rsidR="0038203A" w:rsidRPr="00C865C1">
        <w:rPr>
          <w:color w:val="auto"/>
          <w:lang w:val="en-GB"/>
        </w:rPr>
        <w:t xml:space="preserve"> investiga</w:t>
      </w:r>
      <w:r w:rsidR="00B526C2" w:rsidRPr="00C865C1">
        <w:rPr>
          <w:color w:val="auto"/>
          <w:lang w:val="en-GB"/>
        </w:rPr>
        <w:t>tive files concerning the case</w:t>
      </w:r>
      <w:r w:rsidR="00225992" w:rsidRPr="00C865C1">
        <w:rPr>
          <w:color w:val="auto"/>
          <w:lang w:val="en-GB"/>
        </w:rPr>
        <w:t>s</w:t>
      </w:r>
      <w:r w:rsidR="00B526C2" w:rsidRPr="00C865C1">
        <w:rPr>
          <w:color w:val="auto"/>
          <w:lang w:val="en-GB"/>
        </w:rPr>
        <w:t xml:space="preserve"> </w:t>
      </w:r>
      <w:r w:rsidR="0038203A" w:rsidRPr="00C865C1">
        <w:rPr>
          <w:color w:val="auto"/>
          <w:lang w:val="en-GB"/>
        </w:rPr>
        <w:t>could be consider</w:t>
      </w:r>
      <w:r w:rsidR="00AE4F76" w:rsidRPr="00C865C1">
        <w:rPr>
          <w:color w:val="auto"/>
          <w:lang w:val="en-GB"/>
        </w:rPr>
        <w:t>ed</w:t>
      </w:r>
      <w:r w:rsidR="0038203A" w:rsidRPr="00C865C1">
        <w:rPr>
          <w:color w:val="auto"/>
          <w:lang w:val="en-GB"/>
        </w:rPr>
        <w:t xml:space="preserve"> final.</w:t>
      </w:r>
      <w:r w:rsidR="00A64266" w:rsidRPr="00C865C1">
        <w:rPr>
          <w:color w:val="auto"/>
          <w:lang w:val="en-GB"/>
        </w:rPr>
        <w:t xml:space="preserve"> On </w:t>
      </w:r>
      <w:r w:rsidR="004B288C" w:rsidRPr="00C865C1">
        <w:rPr>
          <w:color w:val="auto"/>
          <w:lang w:val="en-GB"/>
        </w:rPr>
        <w:t>the same date</w:t>
      </w:r>
      <w:r w:rsidR="00A64266" w:rsidRPr="00C865C1">
        <w:rPr>
          <w:color w:val="auto"/>
          <w:lang w:val="en-GB"/>
        </w:rPr>
        <w:t xml:space="preserve">, UNMIK provided its response.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D22581">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w:t>
      </w:r>
      <w:r w:rsidRPr="00D22581">
        <w:rPr>
          <w:lang w:val="en-GB"/>
        </w:rPr>
        <w:lastRenderedPageBreak/>
        <w:t xml:space="preserve">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w:t>
      </w:r>
      <w:proofErr w:type="spellStart"/>
      <w:r w:rsidRPr="00D22581">
        <w:rPr>
          <w:lang w:val="en-GB"/>
        </w:rPr>
        <w:t>MoU</w:t>
      </w:r>
      <w:proofErr w:type="spellEnd"/>
      <w:r w:rsidRPr="00D22581">
        <w:rPr>
          <w:lang w:val="en-GB"/>
        </w:rPr>
        <w:t>)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w:t>
      </w:r>
      <w:r w:rsidR="004E6FF2">
        <w:rPr>
          <w:lang w:val="en-GB"/>
        </w:rPr>
        <w:t>vo ended with EULEX</w:t>
      </w:r>
      <w:r w:rsidRPr="00D22581">
        <w:rPr>
          <w:lang w:val="en-GB"/>
        </w:rPr>
        <w:t xml:space="preserve"> 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B7339B">
        <w:rPr>
          <w:lang w:val="en-GB"/>
        </w:rPr>
        <w:t>te, UNMIK and EULEX signed a</w:t>
      </w:r>
      <w:r w:rsidR="006854A4">
        <w:rPr>
          <w:lang w:val="en-GB"/>
        </w:rPr>
        <w:t>n</w:t>
      </w:r>
      <w:r w:rsidR="00B7339B">
        <w:rPr>
          <w:lang w:val="en-GB"/>
        </w:rPr>
        <w:t xml:space="preserve"> </w:t>
      </w:r>
      <w:proofErr w:type="spellStart"/>
      <w:r w:rsidR="00B7339B">
        <w:rPr>
          <w:lang w:val="en-GB"/>
        </w:rPr>
        <w:t>MoU</w:t>
      </w:r>
      <w:proofErr w:type="spellEnd"/>
      <w:r w:rsidR="00B7339B">
        <w:rPr>
          <w:lang w:val="en-GB"/>
        </w:rPr>
        <w:t xml:space="preserve"> on the </w:t>
      </w:r>
      <w:r w:rsidRPr="00D22581">
        <w:rPr>
          <w:lang w:val="en-GB"/>
        </w:rPr>
        <w:t xml:space="preserve">modalities, and the respective rights and obligations arising from the transfer from UNMIK to EULEX of cases and the related files which involved on-going investigations, prosecutions and other activities undertaken by UNMIK International Prosecutors. Shortly thereafter, similar </w:t>
      </w:r>
      <w:r w:rsidRPr="00D22581">
        <w:rPr>
          <w:lang w:val="en-GB"/>
        </w:rPr>
        <w:lastRenderedPageBreak/>
        <w:t xml:space="preserve">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Pr="006118D1" w:rsidRDefault="002127E0" w:rsidP="00B869D6">
      <w:pPr>
        <w:jc w:val="both"/>
        <w:rPr>
          <w:lang w:val="en-GB"/>
        </w:rPr>
      </w:pPr>
    </w:p>
    <w:p w:rsidR="00A73D67" w:rsidRPr="006118D1" w:rsidRDefault="00A73D67" w:rsidP="00F12F42">
      <w:pPr>
        <w:pStyle w:val="ListParagraph"/>
        <w:numPr>
          <w:ilvl w:val="0"/>
          <w:numId w:val="15"/>
        </w:numPr>
        <w:autoSpaceDE w:val="0"/>
        <w:jc w:val="both"/>
        <w:rPr>
          <w:b/>
          <w:bCs/>
          <w:lang w:val="en-GB"/>
        </w:rPr>
      </w:pPr>
      <w:r w:rsidRPr="006118D1">
        <w:rPr>
          <w:b/>
          <w:bCs/>
          <w:lang w:val="en-GB"/>
        </w:rPr>
        <w:t xml:space="preserve">Circumstances surrounding the </w:t>
      </w:r>
      <w:r w:rsidR="00614316" w:rsidRPr="006118D1">
        <w:rPr>
          <w:b/>
          <w:bCs/>
          <w:lang w:val="en-GB"/>
        </w:rPr>
        <w:t>abduction</w:t>
      </w:r>
      <w:r w:rsidR="00C865C1">
        <w:rPr>
          <w:b/>
          <w:bCs/>
          <w:lang w:val="en-GB"/>
        </w:rPr>
        <w:t xml:space="preserve"> and probable killing</w:t>
      </w:r>
      <w:r w:rsidR="00F44BEF" w:rsidRPr="006118D1">
        <w:rPr>
          <w:b/>
          <w:bCs/>
          <w:lang w:val="en-GB"/>
        </w:rPr>
        <w:t xml:space="preserve"> </w:t>
      </w:r>
      <w:r w:rsidRPr="006118D1">
        <w:rPr>
          <w:b/>
          <w:bCs/>
          <w:lang w:val="en-GB"/>
        </w:rPr>
        <w:t xml:space="preserve">of </w:t>
      </w:r>
      <w:r w:rsidR="00614316" w:rsidRPr="006118D1">
        <w:rPr>
          <w:b/>
          <w:lang w:val="en-GB"/>
        </w:rPr>
        <w:t xml:space="preserve">Mr </w:t>
      </w:r>
      <w:r w:rsidR="004B288C">
        <w:rPr>
          <w:b/>
          <w:lang w:val="en-GB"/>
        </w:rPr>
        <w:t>S</w:t>
      </w:r>
      <w:r w:rsidR="004E6FF2">
        <w:rPr>
          <w:b/>
          <w:lang w:val="en-GB"/>
        </w:rPr>
        <w:t>.S.</w:t>
      </w:r>
    </w:p>
    <w:p w:rsidR="00A73D67" w:rsidRPr="006118D1" w:rsidRDefault="00A73D67" w:rsidP="00A73D67">
      <w:pPr>
        <w:ind w:left="360"/>
        <w:jc w:val="both"/>
        <w:rPr>
          <w:lang w:val="en-GB"/>
        </w:rPr>
      </w:pPr>
    </w:p>
    <w:p w:rsidR="004B288C" w:rsidRPr="009E0366" w:rsidRDefault="00BA4EA7" w:rsidP="004D5C51">
      <w:pPr>
        <w:numPr>
          <w:ilvl w:val="0"/>
          <w:numId w:val="6"/>
        </w:numPr>
        <w:jc w:val="both"/>
        <w:rPr>
          <w:lang w:val="en-GB"/>
        </w:rPr>
      </w:pPr>
      <w:r w:rsidRPr="009E0366">
        <w:rPr>
          <w:lang w:val="en-GB"/>
        </w:rPr>
        <w:t xml:space="preserve">The </w:t>
      </w:r>
      <w:r w:rsidR="00502173" w:rsidRPr="009E0366">
        <w:rPr>
          <w:lang w:val="en-GB"/>
        </w:rPr>
        <w:t>complainant</w:t>
      </w:r>
      <w:r w:rsidR="004B288C" w:rsidRPr="009E0366">
        <w:rPr>
          <w:lang w:val="en-GB"/>
        </w:rPr>
        <w:t xml:space="preserve"> is the son of</w:t>
      </w:r>
      <w:r w:rsidR="006118D1" w:rsidRPr="009E0366">
        <w:rPr>
          <w:lang w:val="en-GB"/>
        </w:rPr>
        <w:t xml:space="preserve"> Mr </w:t>
      </w:r>
      <w:r w:rsidR="00C865C1" w:rsidRPr="009E0366">
        <w:rPr>
          <w:lang w:val="en-GB"/>
        </w:rPr>
        <w:t>S.</w:t>
      </w:r>
      <w:r w:rsidR="00F53B55" w:rsidRPr="009E0366">
        <w:rPr>
          <w:lang w:val="en-GB"/>
        </w:rPr>
        <w:t xml:space="preserve">S., a retired policeman. </w:t>
      </w:r>
      <w:r w:rsidR="00502173" w:rsidRPr="009E0366">
        <w:rPr>
          <w:lang w:val="en-GB"/>
        </w:rPr>
        <w:t>The complainant state</w:t>
      </w:r>
      <w:r w:rsidR="004B288C" w:rsidRPr="009E0366">
        <w:rPr>
          <w:lang w:val="en-GB"/>
        </w:rPr>
        <w:t>s</w:t>
      </w:r>
      <w:r w:rsidR="00502173" w:rsidRPr="009E0366">
        <w:rPr>
          <w:lang w:val="en-GB"/>
        </w:rPr>
        <w:t xml:space="preserve"> that</w:t>
      </w:r>
      <w:r w:rsidR="004B288C" w:rsidRPr="009E0366">
        <w:rPr>
          <w:lang w:val="en-GB"/>
        </w:rPr>
        <w:t xml:space="preserve"> in the days between</w:t>
      </w:r>
      <w:r w:rsidR="00A15F12" w:rsidRPr="009E0366">
        <w:rPr>
          <w:lang w:val="en-GB"/>
        </w:rPr>
        <w:t xml:space="preserve"> </w:t>
      </w:r>
      <w:r w:rsidR="004B288C" w:rsidRPr="009E0366">
        <w:rPr>
          <w:lang w:val="en-GB"/>
        </w:rPr>
        <w:t xml:space="preserve">9 and </w:t>
      </w:r>
      <w:r w:rsidR="00A15F12" w:rsidRPr="009E0366">
        <w:rPr>
          <w:lang w:val="en-GB"/>
        </w:rPr>
        <w:t>11 June 1999</w:t>
      </w:r>
      <w:r w:rsidR="004B288C" w:rsidRPr="009E0366">
        <w:rPr>
          <w:lang w:val="en-GB"/>
        </w:rPr>
        <w:t>, a group of KLA members abducted his</w:t>
      </w:r>
      <w:r w:rsidR="0031520C" w:rsidRPr="009E0366">
        <w:rPr>
          <w:lang w:val="en-GB"/>
        </w:rPr>
        <w:t xml:space="preserve"> father, “slit his throat” and “dumped” him into the </w:t>
      </w:r>
      <w:r w:rsidR="004E6FF2" w:rsidRPr="009E0366">
        <w:rPr>
          <w:lang w:val="en-GB"/>
        </w:rPr>
        <w:t>“</w:t>
      </w:r>
      <w:proofErr w:type="spellStart"/>
      <w:r w:rsidR="0031520C" w:rsidRPr="009E0366">
        <w:rPr>
          <w:lang w:val="en-GB"/>
        </w:rPr>
        <w:t>Nerodimka</w:t>
      </w:r>
      <w:proofErr w:type="spellEnd"/>
      <w:r w:rsidR="004E6FF2" w:rsidRPr="009E0366">
        <w:rPr>
          <w:lang w:val="en-GB"/>
        </w:rPr>
        <w:t>”</w:t>
      </w:r>
      <w:r w:rsidR="0031520C" w:rsidRPr="009E0366">
        <w:rPr>
          <w:lang w:val="en-GB"/>
        </w:rPr>
        <w:t xml:space="preserve"> river,</w:t>
      </w:r>
      <w:r w:rsidR="00C03024" w:rsidRPr="009E0366">
        <w:rPr>
          <w:lang w:val="en-GB"/>
        </w:rPr>
        <w:t xml:space="preserve"> by the village of </w:t>
      </w:r>
      <w:proofErr w:type="spellStart"/>
      <w:r w:rsidR="004D5C51" w:rsidRPr="009E0366">
        <w:rPr>
          <w:lang w:val="en-GB"/>
        </w:rPr>
        <w:t>Runjevë</w:t>
      </w:r>
      <w:proofErr w:type="spellEnd"/>
      <w:r w:rsidR="00C03024" w:rsidRPr="009E0366">
        <w:rPr>
          <w:lang w:val="en-GB"/>
        </w:rPr>
        <w:t>/</w:t>
      </w:r>
      <w:proofErr w:type="spellStart"/>
      <w:r w:rsidR="00C03024" w:rsidRPr="009E0366">
        <w:rPr>
          <w:lang w:val="en-GB"/>
        </w:rPr>
        <w:t>Runjevo</w:t>
      </w:r>
      <w:proofErr w:type="spellEnd"/>
      <w:r w:rsidR="004D5C51" w:rsidRPr="009E0366">
        <w:rPr>
          <w:lang w:val="en-GB"/>
        </w:rPr>
        <w:t>, in</w:t>
      </w:r>
      <w:r w:rsidR="00E84AD6" w:rsidRPr="009E0366">
        <w:rPr>
          <w:lang w:val="en-GB"/>
        </w:rPr>
        <w:t xml:space="preserve"> </w:t>
      </w:r>
      <w:proofErr w:type="spellStart"/>
      <w:r w:rsidR="004D5C51" w:rsidRPr="009E0366">
        <w:rPr>
          <w:lang w:val="en-GB"/>
        </w:rPr>
        <w:t>Kaçanik</w:t>
      </w:r>
      <w:proofErr w:type="spellEnd"/>
      <w:r w:rsidR="004D5C51" w:rsidRPr="009E0366">
        <w:rPr>
          <w:lang w:val="en-GB"/>
        </w:rPr>
        <w:t>/</w:t>
      </w:r>
      <w:proofErr w:type="spellStart"/>
      <w:r w:rsidR="004D5C51" w:rsidRPr="009E0366">
        <w:rPr>
          <w:lang w:val="en-GB"/>
        </w:rPr>
        <w:t>Kačanik</w:t>
      </w:r>
      <w:proofErr w:type="spellEnd"/>
      <w:r w:rsidR="004D5C51" w:rsidRPr="009E0366">
        <w:rPr>
          <w:lang w:val="en-GB"/>
        </w:rPr>
        <w:t xml:space="preserve"> </w:t>
      </w:r>
      <w:r w:rsidR="0031520C" w:rsidRPr="009E0366">
        <w:rPr>
          <w:lang w:val="en-GB"/>
        </w:rPr>
        <w:t xml:space="preserve">Municipality. </w:t>
      </w:r>
      <w:r w:rsidR="004E6FF2" w:rsidRPr="009E0366">
        <w:rPr>
          <w:lang w:val="en-GB"/>
        </w:rPr>
        <w:t>He also states that he learnt that</w:t>
      </w:r>
      <w:r w:rsidR="00F66A06">
        <w:rPr>
          <w:lang w:val="en-GB"/>
        </w:rPr>
        <w:t xml:space="preserve"> the body of his father was</w:t>
      </w:r>
      <w:r w:rsidR="004E6FF2" w:rsidRPr="009E0366">
        <w:rPr>
          <w:lang w:val="en-GB"/>
        </w:rPr>
        <w:t xml:space="preserve"> subsequently buried in</w:t>
      </w:r>
      <w:r w:rsidR="00E84AD6" w:rsidRPr="009E0366">
        <w:rPr>
          <w:lang w:val="en-GB"/>
        </w:rPr>
        <w:t xml:space="preserve"> a </w:t>
      </w:r>
      <w:r w:rsidR="004E6FF2" w:rsidRPr="009E0366">
        <w:rPr>
          <w:lang w:val="en-GB"/>
        </w:rPr>
        <w:t xml:space="preserve">particular location </w:t>
      </w:r>
      <w:r w:rsidR="00E84AD6" w:rsidRPr="009E0366">
        <w:rPr>
          <w:lang w:val="en-GB"/>
        </w:rPr>
        <w:t>by the river</w:t>
      </w:r>
      <w:r w:rsidR="004E6FF2" w:rsidRPr="009E0366">
        <w:rPr>
          <w:lang w:val="en-GB"/>
        </w:rPr>
        <w:t>, that he describes.</w:t>
      </w:r>
      <w:r w:rsidR="00E84AD6" w:rsidRPr="009E0366">
        <w:rPr>
          <w:lang w:val="en-GB"/>
        </w:rPr>
        <w:t xml:space="preserve"> </w:t>
      </w:r>
    </w:p>
    <w:p w:rsidR="0031520C" w:rsidRPr="009E0366" w:rsidRDefault="0031520C" w:rsidP="0031520C">
      <w:pPr>
        <w:ind w:left="360"/>
        <w:jc w:val="both"/>
        <w:rPr>
          <w:lang w:val="en-GB"/>
        </w:rPr>
      </w:pPr>
    </w:p>
    <w:p w:rsidR="00E84AD6" w:rsidRPr="009E0366" w:rsidRDefault="0031520C" w:rsidP="00E84AD6">
      <w:pPr>
        <w:numPr>
          <w:ilvl w:val="0"/>
          <w:numId w:val="6"/>
        </w:numPr>
        <w:jc w:val="both"/>
        <w:rPr>
          <w:lang w:val="en-GB"/>
        </w:rPr>
      </w:pPr>
      <w:r w:rsidRPr="009E0366">
        <w:rPr>
          <w:lang w:val="en-GB"/>
        </w:rPr>
        <w:t>The complainant further states that the abd</w:t>
      </w:r>
      <w:r w:rsidR="009E0366" w:rsidRPr="009E0366">
        <w:rPr>
          <w:lang w:val="en-GB"/>
        </w:rPr>
        <w:t>uction and killing of his father</w:t>
      </w:r>
      <w:r w:rsidRPr="009E0366">
        <w:rPr>
          <w:lang w:val="en-GB"/>
        </w:rPr>
        <w:t xml:space="preserve"> was organised and personally carried out by F.X., an identified person from </w:t>
      </w:r>
      <w:proofErr w:type="spellStart"/>
      <w:r w:rsidRPr="009E0366">
        <w:rPr>
          <w:lang w:val="en-GB"/>
        </w:rPr>
        <w:t>Kaçanik</w:t>
      </w:r>
      <w:proofErr w:type="spellEnd"/>
      <w:r w:rsidRPr="009E0366">
        <w:rPr>
          <w:lang w:val="en-GB"/>
        </w:rPr>
        <w:t>/</w:t>
      </w:r>
      <w:proofErr w:type="spellStart"/>
      <w:r w:rsidRPr="009E0366">
        <w:rPr>
          <w:lang w:val="en-GB"/>
        </w:rPr>
        <w:t>Kačanik</w:t>
      </w:r>
      <w:proofErr w:type="spellEnd"/>
      <w:r w:rsidRPr="009E0366">
        <w:rPr>
          <w:lang w:val="en-GB"/>
        </w:rPr>
        <w:t xml:space="preserve">, </w:t>
      </w:r>
      <w:r w:rsidR="00C03024" w:rsidRPr="009E0366">
        <w:rPr>
          <w:lang w:val="en-GB"/>
        </w:rPr>
        <w:t xml:space="preserve">commander </w:t>
      </w:r>
      <w:r w:rsidRPr="009E0366">
        <w:rPr>
          <w:lang w:val="en-GB"/>
        </w:rPr>
        <w:t>of the KLA 162</w:t>
      </w:r>
      <w:r w:rsidRPr="009E0366">
        <w:rPr>
          <w:vertAlign w:val="superscript"/>
          <w:lang w:val="en-GB"/>
        </w:rPr>
        <w:t>nd</w:t>
      </w:r>
      <w:r w:rsidRPr="009E0366">
        <w:rPr>
          <w:lang w:val="en-GB"/>
        </w:rPr>
        <w:t xml:space="preserve"> “</w:t>
      </w:r>
      <w:proofErr w:type="spellStart"/>
      <w:r w:rsidRPr="009E0366">
        <w:rPr>
          <w:lang w:val="en-GB"/>
        </w:rPr>
        <w:t>Agim</w:t>
      </w:r>
      <w:proofErr w:type="spellEnd"/>
      <w:r w:rsidRPr="009E0366">
        <w:rPr>
          <w:lang w:val="en-GB"/>
        </w:rPr>
        <w:t xml:space="preserve"> </w:t>
      </w:r>
      <w:proofErr w:type="spellStart"/>
      <w:r w:rsidRPr="009E0366">
        <w:rPr>
          <w:lang w:val="en-GB"/>
        </w:rPr>
        <w:t>Bajrami</w:t>
      </w:r>
      <w:proofErr w:type="spellEnd"/>
      <w:r w:rsidRPr="009E0366">
        <w:rPr>
          <w:lang w:val="en-GB"/>
        </w:rPr>
        <w:t xml:space="preserve">” </w:t>
      </w:r>
      <w:r w:rsidR="00E84AD6" w:rsidRPr="009E0366">
        <w:rPr>
          <w:lang w:val="en-GB"/>
        </w:rPr>
        <w:t xml:space="preserve">brigade, </w:t>
      </w:r>
      <w:r w:rsidR="00C03024" w:rsidRPr="009E0366">
        <w:rPr>
          <w:lang w:val="en-GB"/>
        </w:rPr>
        <w:t xml:space="preserve">operational in the area of </w:t>
      </w:r>
      <w:proofErr w:type="spellStart"/>
      <w:r w:rsidR="00C03024" w:rsidRPr="009E0366">
        <w:rPr>
          <w:lang w:val="en-GB"/>
        </w:rPr>
        <w:t>Nerodimlja</w:t>
      </w:r>
      <w:proofErr w:type="spellEnd"/>
      <w:r w:rsidR="00C03024" w:rsidRPr="009E0366">
        <w:rPr>
          <w:lang w:val="en-GB"/>
        </w:rPr>
        <w:t xml:space="preserve"> e </w:t>
      </w:r>
      <w:proofErr w:type="spellStart"/>
      <w:r w:rsidR="00C03024" w:rsidRPr="009E0366">
        <w:rPr>
          <w:lang w:val="en-GB"/>
        </w:rPr>
        <w:t>Ultë</w:t>
      </w:r>
      <w:proofErr w:type="spellEnd"/>
      <w:r w:rsidR="00C03024" w:rsidRPr="009E0366">
        <w:rPr>
          <w:lang w:val="en-GB"/>
        </w:rPr>
        <w:t>/</w:t>
      </w:r>
      <w:proofErr w:type="spellStart"/>
      <w:r w:rsidR="00C03024" w:rsidRPr="009E0366">
        <w:rPr>
          <w:lang w:val="en-GB"/>
        </w:rPr>
        <w:t>Donje</w:t>
      </w:r>
      <w:proofErr w:type="spellEnd"/>
      <w:r w:rsidR="00C03024" w:rsidRPr="009E0366">
        <w:rPr>
          <w:lang w:val="en-GB"/>
        </w:rPr>
        <w:t xml:space="preserve"> </w:t>
      </w:r>
      <w:proofErr w:type="spellStart"/>
      <w:r w:rsidR="00C03024" w:rsidRPr="009E0366">
        <w:rPr>
          <w:lang w:val="en-GB"/>
        </w:rPr>
        <w:t>Nerodimlje</w:t>
      </w:r>
      <w:proofErr w:type="spellEnd"/>
      <w:r w:rsidR="00E84AD6" w:rsidRPr="009E0366">
        <w:rPr>
          <w:lang w:val="en-GB"/>
        </w:rPr>
        <w:t>, from 1998 to 1999</w:t>
      </w:r>
      <w:r w:rsidR="00C03024" w:rsidRPr="009E0366">
        <w:rPr>
          <w:lang w:val="en-GB"/>
        </w:rPr>
        <w:t>.</w:t>
      </w:r>
      <w:r w:rsidR="00E84AD6" w:rsidRPr="009E0366">
        <w:rPr>
          <w:lang w:val="en-GB"/>
        </w:rPr>
        <w:t xml:space="preserve"> Th</w:t>
      </w:r>
      <w:r w:rsidR="00F53B55" w:rsidRPr="009E0366">
        <w:rPr>
          <w:lang w:val="en-GB"/>
        </w:rPr>
        <w:t xml:space="preserve">e complainant attaches a document </w:t>
      </w:r>
      <w:r w:rsidR="00F66A06">
        <w:rPr>
          <w:lang w:val="en-GB"/>
        </w:rPr>
        <w:t>en</w:t>
      </w:r>
      <w:r w:rsidR="00F53B55" w:rsidRPr="009E0366">
        <w:rPr>
          <w:lang w:val="en-GB"/>
        </w:rPr>
        <w:t>titled “Albanian terrorism and organised crime in Kosovo and Metohija” providing</w:t>
      </w:r>
      <w:r w:rsidR="00E84AD6" w:rsidRPr="009E0366">
        <w:rPr>
          <w:lang w:val="en-GB"/>
        </w:rPr>
        <w:t xml:space="preserve"> information on the alleged perpetrator, his participation in the KLA, in the Kosovo Albanian </w:t>
      </w:r>
      <w:r w:rsidR="00F3098D" w:rsidRPr="009E0366">
        <w:rPr>
          <w:lang w:val="en-GB"/>
        </w:rPr>
        <w:t>intelligence</w:t>
      </w:r>
      <w:r w:rsidR="00E84AD6" w:rsidRPr="009E0366">
        <w:rPr>
          <w:lang w:val="en-GB"/>
        </w:rPr>
        <w:t xml:space="preserve"> service and in the so called “Albanian National Army” as well as his alleged involvement in the smuggling of weapons through</w:t>
      </w:r>
      <w:r w:rsidR="00F66A06">
        <w:rPr>
          <w:lang w:val="en-GB"/>
        </w:rPr>
        <w:t>out</w:t>
      </w:r>
      <w:r w:rsidR="00E84AD6" w:rsidRPr="009E0366">
        <w:rPr>
          <w:lang w:val="en-GB"/>
        </w:rPr>
        <w:t xml:space="preserve"> Kosovo. </w:t>
      </w:r>
    </w:p>
    <w:p w:rsidR="00E84AD6" w:rsidRPr="009E0366" w:rsidRDefault="00E84AD6" w:rsidP="00E84AD6">
      <w:pPr>
        <w:pStyle w:val="ListParagraph"/>
        <w:rPr>
          <w:lang w:val="en-GB"/>
        </w:rPr>
      </w:pPr>
    </w:p>
    <w:p w:rsidR="0031520C" w:rsidRPr="009E0366" w:rsidRDefault="00E84AD6" w:rsidP="00F53B55">
      <w:pPr>
        <w:numPr>
          <w:ilvl w:val="0"/>
          <w:numId w:val="6"/>
        </w:numPr>
        <w:jc w:val="both"/>
        <w:rPr>
          <w:lang w:val="en-GB"/>
        </w:rPr>
      </w:pPr>
      <w:r w:rsidRPr="009E0366">
        <w:rPr>
          <w:lang w:val="en-GB"/>
        </w:rPr>
        <w:t>The comp</w:t>
      </w:r>
      <w:r w:rsidR="004D5C51" w:rsidRPr="009E0366">
        <w:rPr>
          <w:lang w:val="en-GB"/>
        </w:rPr>
        <w:t xml:space="preserve">lainant states that </w:t>
      </w:r>
      <w:r w:rsidRPr="009E0366">
        <w:rPr>
          <w:lang w:val="en-GB"/>
        </w:rPr>
        <w:t xml:space="preserve">his </w:t>
      </w:r>
      <w:r w:rsidR="004D5C51" w:rsidRPr="009E0366">
        <w:rPr>
          <w:lang w:val="en-GB"/>
        </w:rPr>
        <w:t xml:space="preserve">mother promptly reported his </w:t>
      </w:r>
      <w:r w:rsidRPr="009E0366">
        <w:rPr>
          <w:lang w:val="en-GB"/>
        </w:rPr>
        <w:t>father’</w:t>
      </w:r>
      <w:r w:rsidR="004D5C51" w:rsidRPr="009E0366">
        <w:rPr>
          <w:lang w:val="en-GB"/>
        </w:rPr>
        <w:t xml:space="preserve">s disappearance to the KFOR, the </w:t>
      </w:r>
      <w:r w:rsidR="00E16227" w:rsidRPr="009E0366">
        <w:rPr>
          <w:lang w:val="en-GB"/>
        </w:rPr>
        <w:t>Yugoslav Red Cross, the ICRC,</w:t>
      </w:r>
      <w:r w:rsidRPr="009E0366">
        <w:rPr>
          <w:lang w:val="en-GB"/>
        </w:rPr>
        <w:t xml:space="preserve"> the Serbian Ministry of Internal </w:t>
      </w:r>
      <w:r w:rsidR="004D5C51" w:rsidRPr="009E0366">
        <w:rPr>
          <w:lang w:val="en-GB"/>
        </w:rPr>
        <w:t>Affairs</w:t>
      </w:r>
      <w:r w:rsidR="00E16227" w:rsidRPr="009E0366">
        <w:rPr>
          <w:lang w:val="en-GB"/>
        </w:rPr>
        <w:t xml:space="preserve"> and the Office of the War Crimes Prosecutor of the Republic of Serbia</w:t>
      </w:r>
      <w:r w:rsidR="004D5C51" w:rsidRPr="009E0366">
        <w:rPr>
          <w:lang w:val="en-GB"/>
        </w:rPr>
        <w:t xml:space="preserve">. He states that </w:t>
      </w:r>
      <w:r w:rsidRPr="009E0366">
        <w:rPr>
          <w:lang w:val="en-GB"/>
        </w:rPr>
        <w:t xml:space="preserve">the Serbian Secretariat for Internal Affairs based in </w:t>
      </w:r>
      <w:proofErr w:type="spellStart"/>
      <w:r w:rsidRPr="009E0366">
        <w:rPr>
          <w:lang w:val="en-GB"/>
        </w:rPr>
        <w:t>Ferizaj</w:t>
      </w:r>
      <w:proofErr w:type="spellEnd"/>
      <w:r w:rsidRPr="009E0366">
        <w:rPr>
          <w:lang w:val="en-GB"/>
        </w:rPr>
        <w:t>/</w:t>
      </w:r>
      <w:proofErr w:type="spellStart"/>
      <w:r w:rsidRPr="009E0366">
        <w:rPr>
          <w:lang w:val="en-GB"/>
        </w:rPr>
        <w:t>Uroševac</w:t>
      </w:r>
      <w:proofErr w:type="spellEnd"/>
      <w:r w:rsidRPr="009E0366">
        <w:rPr>
          <w:lang w:val="en-GB"/>
        </w:rPr>
        <w:t xml:space="preserve">, on an unspecified date, filed a criminal complaint against unknown persons with the </w:t>
      </w:r>
      <w:r w:rsidR="00F66A06">
        <w:rPr>
          <w:lang w:val="en-GB"/>
        </w:rPr>
        <w:t>Serbian Public</w:t>
      </w:r>
      <w:r w:rsidR="00F53B55" w:rsidRPr="009E0366">
        <w:rPr>
          <w:lang w:val="en-GB"/>
        </w:rPr>
        <w:t xml:space="preserve"> Prosecutor’s Office</w:t>
      </w:r>
      <w:r w:rsidR="009E0366" w:rsidRPr="009E0366">
        <w:rPr>
          <w:lang w:val="en-GB"/>
        </w:rPr>
        <w:t xml:space="preserve"> for the Prishtinë/Priština region based in </w:t>
      </w:r>
      <w:proofErr w:type="spellStart"/>
      <w:r w:rsidR="009E0366" w:rsidRPr="009E0366">
        <w:rPr>
          <w:lang w:val="en-GB"/>
        </w:rPr>
        <w:t>Niš</w:t>
      </w:r>
      <w:proofErr w:type="spellEnd"/>
      <w:r w:rsidR="009E0366" w:rsidRPr="009E0366">
        <w:rPr>
          <w:lang w:val="en-GB"/>
        </w:rPr>
        <w:t>, Serbia proper</w:t>
      </w:r>
      <w:r w:rsidRPr="009E0366">
        <w:rPr>
          <w:lang w:val="en-GB"/>
        </w:rPr>
        <w:t xml:space="preserve">. </w:t>
      </w:r>
      <w:r w:rsidR="004D5C51" w:rsidRPr="009E0366">
        <w:rPr>
          <w:lang w:val="en-GB"/>
        </w:rPr>
        <w:t xml:space="preserve">However, he states that they have not received </w:t>
      </w:r>
      <w:r w:rsidR="00F53B55" w:rsidRPr="009E0366">
        <w:rPr>
          <w:lang w:val="en-GB"/>
        </w:rPr>
        <w:t xml:space="preserve">“no answer or official response” </w:t>
      </w:r>
      <w:r w:rsidR="004D5C51" w:rsidRPr="009E0366">
        <w:rPr>
          <w:lang w:val="en-GB"/>
        </w:rPr>
        <w:t xml:space="preserve">about the </w:t>
      </w:r>
      <w:r w:rsidR="00F53B55" w:rsidRPr="009E0366">
        <w:rPr>
          <w:lang w:val="en-GB"/>
        </w:rPr>
        <w:t xml:space="preserve">abduction, disappearance and probable killing of his father. </w:t>
      </w:r>
      <w:r w:rsidRPr="009E0366">
        <w:rPr>
          <w:lang w:val="en-GB"/>
        </w:rPr>
        <w:t>He</w:t>
      </w:r>
      <w:r w:rsidR="00F53B55" w:rsidRPr="009E0366">
        <w:rPr>
          <w:lang w:val="en-GB"/>
        </w:rPr>
        <w:t xml:space="preserve"> also</w:t>
      </w:r>
      <w:r w:rsidRPr="009E0366">
        <w:rPr>
          <w:lang w:val="en-GB"/>
        </w:rPr>
        <w:t xml:space="preserve"> states that</w:t>
      </w:r>
      <w:r w:rsidR="00F53B55" w:rsidRPr="009E0366">
        <w:rPr>
          <w:lang w:val="en-GB"/>
        </w:rPr>
        <w:t xml:space="preserve"> none of the international institutions operating in Kosovo took any serious actions in the past years to shed light on the case of his father, which he described</w:t>
      </w:r>
      <w:r w:rsidRPr="009E0366">
        <w:rPr>
          <w:lang w:val="en-GB"/>
        </w:rPr>
        <w:t xml:space="preserve"> a “so called mystery</w:t>
      </w:r>
      <w:r w:rsidR="00F66A06">
        <w:rPr>
          <w:lang w:val="en-GB"/>
        </w:rPr>
        <w:t>”</w:t>
      </w:r>
      <w:r w:rsidRPr="009E0366">
        <w:rPr>
          <w:lang w:val="en-GB"/>
        </w:rPr>
        <w:t>, b</w:t>
      </w:r>
      <w:r w:rsidR="00F53B55" w:rsidRPr="009E0366">
        <w:rPr>
          <w:lang w:val="en-GB"/>
        </w:rPr>
        <w:t xml:space="preserve">ut in fact an “open secret”. </w:t>
      </w:r>
    </w:p>
    <w:p w:rsidR="00F53B55" w:rsidRPr="009E0366" w:rsidRDefault="00F53B55" w:rsidP="00F53B55">
      <w:pPr>
        <w:pStyle w:val="ListParagraph"/>
        <w:rPr>
          <w:lang w:val="en-GB"/>
        </w:rPr>
      </w:pPr>
    </w:p>
    <w:p w:rsidR="00AA2E85" w:rsidRPr="00C865C1" w:rsidRDefault="00F53B55" w:rsidP="000F381E">
      <w:pPr>
        <w:numPr>
          <w:ilvl w:val="0"/>
          <w:numId w:val="6"/>
        </w:numPr>
        <w:jc w:val="both"/>
        <w:rPr>
          <w:lang w:val="en-GB"/>
        </w:rPr>
      </w:pPr>
      <w:r w:rsidRPr="009E0366">
        <w:rPr>
          <w:lang w:val="en-GB"/>
        </w:rPr>
        <w:t>The complainant attaches the copy of an excer</w:t>
      </w:r>
      <w:r w:rsidR="004E6FF2" w:rsidRPr="009E0366">
        <w:rPr>
          <w:lang w:val="en-GB"/>
        </w:rPr>
        <w:t xml:space="preserve">pt of </w:t>
      </w:r>
      <w:r w:rsidRPr="009E0366">
        <w:rPr>
          <w:lang w:val="en-GB"/>
        </w:rPr>
        <w:t xml:space="preserve">criminal court proceedings in relation to the case of his father which states that Mr S.S. was abducted around 17 June 1999 in </w:t>
      </w:r>
      <w:proofErr w:type="spellStart"/>
      <w:r w:rsidR="000F381E" w:rsidRPr="009E0366">
        <w:rPr>
          <w:lang w:val="en-GB"/>
        </w:rPr>
        <w:t>Kacaniku</w:t>
      </w:r>
      <w:proofErr w:type="spellEnd"/>
      <w:r w:rsidR="000F381E" w:rsidRPr="009E0366">
        <w:rPr>
          <w:lang w:val="en-GB"/>
        </w:rPr>
        <w:t xml:space="preserve"> </w:t>
      </w:r>
      <w:proofErr w:type="spellStart"/>
      <w:r w:rsidR="000F381E" w:rsidRPr="009E0366">
        <w:rPr>
          <w:lang w:val="en-GB"/>
        </w:rPr>
        <w:t>i</w:t>
      </w:r>
      <w:proofErr w:type="spellEnd"/>
      <w:r w:rsidR="000F381E" w:rsidRPr="009E0366">
        <w:rPr>
          <w:lang w:val="en-GB"/>
        </w:rPr>
        <w:t xml:space="preserve"> </w:t>
      </w:r>
      <w:proofErr w:type="spellStart"/>
      <w:r w:rsidR="000F381E" w:rsidRPr="009E0366">
        <w:rPr>
          <w:lang w:val="en-GB"/>
        </w:rPr>
        <w:t>Vjetër</w:t>
      </w:r>
      <w:proofErr w:type="spellEnd"/>
      <w:r w:rsidR="000F381E" w:rsidRPr="009E0366">
        <w:rPr>
          <w:lang w:val="en-GB"/>
        </w:rPr>
        <w:t>/</w:t>
      </w:r>
      <w:proofErr w:type="spellStart"/>
      <w:r w:rsidR="000F381E" w:rsidRPr="009E0366">
        <w:rPr>
          <w:lang w:val="en-GB"/>
        </w:rPr>
        <w:t>Stari</w:t>
      </w:r>
      <w:proofErr w:type="spellEnd"/>
      <w:r w:rsidR="000F381E" w:rsidRPr="009E0366">
        <w:rPr>
          <w:lang w:val="en-GB"/>
        </w:rPr>
        <w:t xml:space="preserve"> </w:t>
      </w:r>
      <w:proofErr w:type="spellStart"/>
      <w:r w:rsidR="000F381E" w:rsidRPr="009E0366">
        <w:rPr>
          <w:lang w:val="en-GB"/>
        </w:rPr>
        <w:t>Kačanik</w:t>
      </w:r>
      <w:proofErr w:type="spellEnd"/>
      <w:r w:rsidR="000F381E" w:rsidRPr="009E0366">
        <w:rPr>
          <w:lang w:val="en-GB"/>
        </w:rPr>
        <w:t xml:space="preserve"> </w:t>
      </w:r>
      <w:r w:rsidR="00F66A06">
        <w:rPr>
          <w:lang w:val="en-GB"/>
        </w:rPr>
        <w:t xml:space="preserve">was </w:t>
      </w:r>
      <w:r w:rsidRPr="009E0366">
        <w:rPr>
          <w:lang w:val="en-GB"/>
        </w:rPr>
        <w:t>“mutilated and butchered”</w:t>
      </w:r>
      <w:r w:rsidR="00F66A06">
        <w:rPr>
          <w:lang w:val="en-GB"/>
        </w:rPr>
        <w:t>,</w:t>
      </w:r>
      <w:r w:rsidRPr="009E0366">
        <w:rPr>
          <w:lang w:val="en-GB"/>
        </w:rPr>
        <w:t xml:space="preserve"> and that “Albanian terrorists” had thrown his body into the “</w:t>
      </w:r>
      <w:proofErr w:type="spellStart"/>
      <w:r w:rsidRPr="009E0366">
        <w:rPr>
          <w:lang w:val="en-GB"/>
        </w:rPr>
        <w:t>Nerodimka</w:t>
      </w:r>
      <w:proofErr w:type="spellEnd"/>
      <w:r w:rsidRPr="009E0366">
        <w:rPr>
          <w:lang w:val="en-GB"/>
        </w:rPr>
        <w:t>” river. Attached to the application is also the</w:t>
      </w:r>
      <w:r w:rsidR="00F66A06">
        <w:rPr>
          <w:lang w:val="en-GB"/>
        </w:rPr>
        <w:t xml:space="preserve"> copy of a newspaper article about </w:t>
      </w:r>
      <w:r w:rsidRPr="009E0366">
        <w:rPr>
          <w:lang w:val="en-GB"/>
        </w:rPr>
        <w:t>the trag</w:t>
      </w:r>
      <w:r w:rsidR="00B43C25" w:rsidRPr="009E0366">
        <w:rPr>
          <w:lang w:val="en-GB"/>
        </w:rPr>
        <w:t>edy of 18 members of the</w:t>
      </w:r>
      <w:r w:rsidRPr="009E0366">
        <w:rPr>
          <w:lang w:val="en-GB"/>
        </w:rPr>
        <w:t xml:space="preserve"> “</w:t>
      </w:r>
      <w:r w:rsidR="004E6FF2" w:rsidRPr="009E0366">
        <w:rPr>
          <w:lang w:val="en-GB"/>
        </w:rPr>
        <w:t>S.” family</w:t>
      </w:r>
      <w:r w:rsidR="00B43C25" w:rsidRPr="009E0366">
        <w:rPr>
          <w:lang w:val="en-GB"/>
        </w:rPr>
        <w:t xml:space="preserve">, including Mr S.S., </w:t>
      </w:r>
      <w:r w:rsidR="00F66A06">
        <w:rPr>
          <w:lang w:val="en-GB"/>
        </w:rPr>
        <w:t xml:space="preserve">who were </w:t>
      </w:r>
      <w:r w:rsidR="00B43C25" w:rsidRPr="009E0366">
        <w:rPr>
          <w:lang w:val="en-GB"/>
        </w:rPr>
        <w:t xml:space="preserve">killed or disappeared during the conflict. The article states, with respect to Mr S.S., </w:t>
      </w:r>
      <w:r w:rsidR="004E6FF2" w:rsidRPr="009E0366">
        <w:rPr>
          <w:lang w:val="en-GB"/>
        </w:rPr>
        <w:t>t</w:t>
      </w:r>
      <w:r w:rsidR="00F66A06">
        <w:rPr>
          <w:lang w:val="en-GB"/>
        </w:rPr>
        <w:t>hat his wife had been told by a</w:t>
      </w:r>
      <w:r w:rsidR="004E6FF2" w:rsidRPr="009E0366">
        <w:rPr>
          <w:lang w:val="en-GB"/>
        </w:rPr>
        <w:t xml:space="preserve"> “uniformed woman” that Mr S.S. had been taken for questioning by the KLA. It is also stated that, after many efforts to find out the truth, Mr </w:t>
      </w:r>
      <w:r w:rsidR="004E6FF2" w:rsidRPr="00B7339B">
        <w:rPr>
          <w:lang w:val="en-GB"/>
        </w:rPr>
        <w:t xml:space="preserve">S.S.’s family members came to know that </w:t>
      </w:r>
      <w:r w:rsidR="00B43C25" w:rsidRPr="00B7339B">
        <w:rPr>
          <w:lang w:val="en-GB"/>
        </w:rPr>
        <w:t>he had been</w:t>
      </w:r>
      <w:r w:rsidR="00CE6364">
        <w:rPr>
          <w:lang w:val="en-GB"/>
        </w:rPr>
        <w:t xml:space="preserve"> butchered by a group led by F.X</w:t>
      </w:r>
      <w:r w:rsidR="00B43C25" w:rsidRPr="00B7339B">
        <w:rPr>
          <w:lang w:val="en-GB"/>
        </w:rPr>
        <w:t xml:space="preserve">. (the same person, mentioned in § </w:t>
      </w:r>
      <w:r w:rsidR="005E4608" w:rsidRPr="00B7339B">
        <w:rPr>
          <w:lang w:val="en-GB"/>
        </w:rPr>
        <w:t>24</w:t>
      </w:r>
      <w:r w:rsidR="00B43C25" w:rsidRPr="00B7339B">
        <w:rPr>
          <w:lang w:val="en-GB"/>
        </w:rPr>
        <w:t xml:space="preserve"> above), who, “for such merits was promoted to the rank of </w:t>
      </w:r>
      <w:r w:rsidR="00C865C1" w:rsidRPr="00B7339B">
        <w:rPr>
          <w:lang w:val="en-GB"/>
        </w:rPr>
        <w:t>colonel</w:t>
      </w:r>
      <w:r w:rsidR="00674141" w:rsidRPr="00B7339B">
        <w:rPr>
          <w:lang w:val="en-GB"/>
        </w:rPr>
        <w:t>”</w:t>
      </w:r>
      <w:r w:rsidR="00B43C25" w:rsidRPr="00B7339B">
        <w:rPr>
          <w:lang w:val="en-GB"/>
        </w:rPr>
        <w:t>.</w:t>
      </w:r>
      <w:r w:rsidR="00B43C25" w:rsidRPr="00C865C1">
        <w:rPr>
          <w:lang w:val="en-GB"/>
        </w:rPr>
        <w:t xml:space="preserve">  </w:t>
      </w:r>
    </w:p>
    <w:p w:rsidR="006A7655" w:rsidRDefault="006A7655" w:rsidP="006A7655">
      <w:pPr>
        <w:ind w:left="360"/>
        <w:jc w:val="both"/>
        <w:rPr>
          <w:lang w:val="en-GB"/>
        </w:rPr>
      </w:pPr>
    </w:p>
    <w:p w:rsidR="00B05ED6" w:rsidRPr="00D7367B" w:rsidRDefault="00AE14BC" w:rsidP="006A7655">
      <w:pPr>
        <w:numPr>
          <w:ilvl w:val="0"/>
          <w:numId w:val="6"/>
        </w:numPr>
        <w:jc w:val="both"/>
        <w:rPr>
          <w:lang w:val="en-GB"/>
        </w:rPr>
      </w:pPr>
      <w:r w:rsidRPr="00D7367B">
        <w:rPr>
          <w:lang w:val="en-GB"/>
        </w:rPr>
        <w:t>An ICRC tracing request</w:t>
      </w:r>
      <w:r w:rsidR="00D05A60" w:rsidRPr="00D7367B">
        <w:rPr>
          <w:lang w:val="en-GB"/>
        </w:rPr>
        <w:t xml:space="preserve"> on Mr</w:t>
      </w:r>
      <w:r w:rsidR="00D7367B" w:rsidRPr="00D7367B">
        <w:rPr>
          <w:lang w:val="en-GB"/>
        </w:rPr>
        <w:t xml:space="preserve"> </w:t>
      </w:r>
      <w:r w:rsidR="00374DB6">
        <w:rPr>
          <w:lang w:val="en-GB"/>
        </w:rPr>
        <w:t>S.S.</w:t>
      </w:r>
      <w:r w:rsidRPr="00D7367B">
        <w:rPr>
          <w:lang w:val="en-GB"/>
        </w:rPr>
        <w:t xml:space="preserve"> remains open. Likewise, his name appears in two lists of missing persons, communicated by the ICRC to UNMIK Police on 12 October</w:t>
      </w:r>
      <w:r w:rsidR="00D05A60" w:rsidRPr="00D7367B">
        <w:rPr>
          <w:lang w:val="en-GB"/>
        </w:rPr>
        <w:t xml:space="preserve"> 2001</w:t>
      </w:r>
      <w:r w:rsidRPr="00D7367B">
        <w:rPr>
          <w:lang w:val="en-GB"/>
        </w:rPr>
        <w:t xml:space="preserve"> and </w:t>
      </w:r>
      <w:r w:rsidRPr="00D7367B">
        <w:rPr>
          <w:lang w:val="en-GB"/>
        </w:rPr>
        <w:lastRenderedPageBreak/>
        <w:t>11 February 2002 respectively</w:t>
      </w:r>
      <w:r w:rsidR="00831694" w:rsidRPr="00D7367B">
        <w:rPr>
          <w:lang w:val="en-GB"/>
        </w:rPr>
        <w:t>, for which ante</w:t>
      </w:r>
      <w:r w:rsidR="00D05A60" w:rsidRPr="00D7367B">
        <w:rPr>
          <w:lang w:val="en-GB"/>
        </w:rPr>
        <w:t>-mortem data had been collected. Mr</w:t>
      </w:r>
      <w:r w:rsidR="00D7367B" w:rsidRPr="00D7367B">
        <w:rPr>
          <w:lang w:val="en-GB"/>
        </w:rPr>
        <w:t xml:space="preserve"> </w:t>
      </w:r>
      <w:r w:rsidR="00374DB6">
        <w:rPr>
          <w:lang w:val="en-GB"/>
        </w:rPr>
        <w:t>S.S.</w:t>
      </w:r>
      <w:r w:rsidR="00D05A60" w:rsidRPr="00D7367B">
        <w:rPr>
          <w:lang w:val="en-GB"/>
        </w:rPr>
        <w:t>’s</w:t>
      </w:r>
      <w:r w:rsidR="00D7367B" w:rsidRPr="00D7367B">
        <w:rPr>
          <w:lang w:val="en-GB"/>
        </w:rPr>
        <w:t xml:space="preserve"> name</w:t>
      </w:r>
      <w:r w:rsidR="00D05A60" w:rsidRPr="00D7367B">
        <w:rPr>
          <w:lang w:val="en-GB"/>
        </w:rPr>
        <w:t xml:space="preserve"> is also </w:t>
      </w:r>
      <w:r w:rsidR="00D7367B" w:rsidRPr="00D7367B">
        <w:rPr>
          <w:lang w:val="en-GB"/>
        </w:rPr>
        <w:t>included in</w:t>
      </w:r>
      <w:r w:rsidR="00831694" w:rsidRPr="00D7367B">
        <w:rPr>
          <w:lang w:val="en-GB"/>
        </w:rPr>
        <w:t xml:space="preserve"> the</w:t>
      </w:r>
      <w:r w:rsidR="00374DB6">
        <w:rPr>
          <w:lang w:val="en-GB"/>
        </w:rPr>
        <w:t xml:space="preserve"> </w:t>
      </w:r>
      <w:r w:rsidR="00831694" w:rsidRPr="00D7367B">
        <w:rPr>
          <w:lang w:val="en-GB"/>
        </w:rPr>
        <w:t>database</w:t>
      </w:r>
      <w:r w:rsidR="00374DB6">
        <w:rPr>
          <w:lang w:val="en-GB"/>
        </w:rPr>
        <w:t xml:space="preserve"> of</w:t>
      </w:r>
      <w:r w:rsidR="00D05A60" w:rsidRPr="00D7367B">
        <w:rPr>
          <w:lang w:val="en-GB"/>
        </w:rPr>
        <w:t xml:space="preserve"> the ICMP;</w:t>
      </w:r>
      <w:r w:rsidR="00847E4C" w:rsidRPr="00D7367B">
        <w:rPr>
          <w:lang w:val="en-GB"/>
        </w:rPr>
        <w:t xml:space="preserve"> the entry concerning </w:t>
      </w:r>
      <w:r w:rsidR="006A7655" w:rsidRPr="00D7367B">
        <w:rPr>
          <w:lang w:val="en-GB"/>
        </w:rPr>
        <w:t xml:space="preserve">Mr </w:t>
      </w:r>
      <w:r w:rsidR="00374DB6">
        <w:rPr>
          <w:lang w:val="en-GB"/>
        </w:rPr>
        <w:t xml:space="preserve">S.S. </w:t>
      </w:r>
      <w:r w:rsidR="00B05ED6" w:rsidRPr="00D7367B">
        <w:rPr>
          <w:lang w:val="en-GB"/>
        </w:rPr>
        <w:t>in the</w:t>
      </w:r>
      <w:r w:rsidR="00D05A60" w:rsidRPr="00D7367B">
        <w:rPr>
          <w:lang w:val="en-GB"/>
        </w:rPr>
        <w:t xml:space="preserve"> ICMP</w:t>
      </w:r>
      <w:r w:rsidR="00B05ED6" w:rsidRPr="00D7367B">
        <w:rPr>
          <w:lang w:val="en-GB"/>
        </w:rPr>
        <w:t xml:space="preserve"> online</w:t>
      </w:r>
      <w:r w:rsidR="00D05A60" w:rsidRPr="00D7367B">
        <w:rPr>
          <w:lang w:val="en-GB"/>
        </w:rPr>
        <w:t xml:space="preserve"> database</w:t>
      </w:r>
      <w:r w:rsidR="00B05ED6" w:rsidRPr="00D7367B">
        <w:rPr>
          <w:vertAlign w:val="superscript"/>
          <w:lang w:val="en-GB"/>
        </w:rPr>
        <w:footnoteReference w:id="3"/>
      </w:r>
      <w:r w:rsidR="00847E4C" w:rsidRPr="00D7367B">
        <w:rPr>
          <w:lang w:val="en-GB"/>
        </w:rPr>
        <w:t>,</w:t>
      </w:r>
      <w:r w:rsidR="00B05ED6" w:rsidRPr="00D7367B">
        <w:rPr>
          <w:lang w:val="en-GB"/>
        </w:rPr>
        <w:t xml:space="preserve"> reads in relevant fields “Sufficient Reference Samples Collected” and “</w:t>
      </w:r>
      <w:r w:rsidR="006A7655" w:rsidRPr="00D7367B">
        <w:rPr>
          <w:lang w:val="en-GB"/>
        </w:rPr>
        <w:t>DNA match not found”</w:t>
      </w:r>
      <w:r w:rsidR="00B05ED6" w:rsidRPr="00D7367B">
        <w:rPr>
          <w:lang w:val="en-GB"/>
        </w:rPr>
        <w:t>.</w:t>
      </w:r>
    </w:p>
    <w:p w:rsidR="0020354D" w:rsidRPr="00E7609A" w:rsidRDefault="0020354D" w:rsidP="000B3F6A">
      <w:pPr>
        <w:jc w:val="both"/>
        <w:rPr>
          <w:lang w:val="en-GB"/>
        </w:rPr>
      </w:pPr>
    </w:p>
    <w:p w:rsidR="00C0731E" w:rsidRPr="00D22581" w:rsidRDefault="00C0731E" w:rsidP="00F12F42">
      <w:pPr>
        <w:jc w:val="both"/>
        <w:rPr>
          <w:lang w:val="en-GB"/>
        </w:rPr>
      </w:pPr>
      <w:r w:rsidRPr="00D22581">
        <w:rPr>
          <w:b/>
          <w:lang w:val="en-GB"/>
        </w:rPr>
        <w:t>C. The investigation</w:t>
      </w:r>
    </w:p>
    <w:p w:rsidR="00C0731E" w:rsidRPr="00D22581" w:rsidRDefault="00C0731E" w:rsidP="00C0731E">
      <w:pPr>
        <w:pStyle w:val="ListParagraph"/>
        <w:jc w:val="both"/>
        <w:rPr>
          <w:i/>
          <w:lang w:val="en-GB"/>
        </w:rPr>
      </w:pPr>
    </w:p>
    <w:p w:rsidR="00933399" w:rsidRPr="009E0366" w:rsidRDefault="00933399" w:rsidP="00933399">
      <w:pPr>
        <w:pStyle w:val="ListParagraph"/>
        <w:numPr>
          <w:ilvl w:val="0"/>
          <w:numId w:val="6"/>
        </w:numPr>
        <w:tabs>
          <w:tab w:val="clear" w:pos="360"/>
          <w:tab w:val="num" w:pos="540"/>
        </w:tabs>
        <w:suppressAutoHyphens w:val="0"/>
        <w:contextualSpacing/>
        <w:jc w:val="both"/>
        <w:rPr>
          <w:lang w:val="en-GB"/>
        </w:rPr>
      </w:pPr>
      <w:r w:rsidRPr="009E0366">
        <w:rPr>
          <w:lang w:val="en-GB"/>
        </w:rPr>
        <w:t>In the present case, the Panel received from UNMIK investigative documents previously held by the UNMIK</w:t>
      </w:r>
      <w:r w:rsidR="00643A9A" w:rsidRPr="009E0366">
        <w:rPr>
          <w:lang w:val="en-GB"/>
        </w:rPr>
        <w:t xml:space="preserve"> OMPF and UNMIK</w:t>
      </w:r>
      <w:r w:rsidR="005E4608" w:rsidRPr="009E0366">
        <w:rPr>
          <w:lang w:val="en-GB"/>
        </w:rPr>
        <w:t xml:space="preserve"> Police (CCIU, MPU </w:t>
      </w:r>
      <w:r w:rsidR="00831694" w:rsidRPr="009E0366">
        <w:rPr>
          <w:lang w:val="en-GB"/>
        </w:rPr>
        <w:t xml:space="preserve">and </w:t>
      </w:r>
      <w:r w:rsidR="0029190C" w:rsidRPr="009E0366">
        <w:rPr>
          <w:lang w:val="en-GB"/>
        </w:rPr>
        <w:t>WCIU).</w:t>
      </w:r>
      <w:r w:rsidRPr="009E0366">
        <w:rPr>
          <w:lang w:val="en-GB"/>
        </w:rPr>
        <w:t xml:space="preserve"> The Panel notes that UNMIK has confirmed that all available documents have been provided. </w:t>
      </w:r>
    </w:p>
    <w:p w:rsidR="00901BB9" w:rsidRPr="009E0366" w:rsidRDefault="00901BB9" w:rsidP="00901BB9">
      <w:pPr>
        <w:pStyle w:val="ListParagraph"/>
        <w:suppressAutoHyphens w:val="0"/>
        <w:ind w:left="360"/>
        <w:contextualSpacing/>
        <w:jc w:val="both"/>
        <w:rPr>
          <w:lang w:val="en-GB"/>
        </w:rPr>
      </w:pPr>
    </w:p>
    <w:p w:rsidR="00E07FDD" w:rsidRPr="009E0366" w:rsidRDefault="00933399" w:rsidP="00E07FDD">
      <w:pPr>
        <w:pStyle w:val="ListParagraph"/>
        <w:numPr>
          <w:ilvl w:val="0"/>
          <w:numId w:val="6"/>
        </w:numPr>
        <w:tabs>
          <w:tab w:val="clear" w:pos="360"/>
          <w:tab w:val="num" w:pos="540"/>
        </w:tabs>
        <w:suppressAutoHyphens w:val="0"/>
        <w:contextualSpacing/>
        <w:jc w:val="both"/>
        <w:rPr>
          <w:lang w:val="en-GB"/>
        </w:rPr>
      </w:pPr>
      <w:r w:rsidRPr="009E0366">
        <w:rPr>
          <w:lang w:val="en-GB"/>
        </w:rPr>
        <w:t>Concerning disclosure of information contained in the file</w:t>
      </w:r>
      <w:r w:rsidR="00263ED3" w:rsidRPr="009E0366">
        <w:rPr>
          <w:lang w:val="en-GB"/>
        </w:rPr>
        <w:t>s</w:t>
      </w:r>
      <w:r w:rsidRPr="009E0366">
        <w:rPr>
          <w:lang w:val="en-GB"/>
        </w:rPr>
        <w:t>, the Panel recalls that UNMIK has made available investigative files for the Panel’s review under a pled</w:t>
      </w:r>
      <w:r w:rsidR="00831694" w:rsidRPr="009E0366">
        <w:rPr>
          <w:lang w:val="en-GB"/>
        </w:rPr>
        <w:t>ge of confidentiality</w:t>
      </w:r>
      <w:r w:rsidRPr="009E0366">
        <w:rPr>
          <w:lang w:val="en-GB"/>
        </w:rPr>
        <w:t>. In this regard, the Panel must clarify that</w:t>
      </w:r>
      <w:r w:rsidR="00831694" w:rsidRPr="009E0366">
        <w:rPr>
          <w:lang w:val="en-GB"/>
        </w:rPr>
        <w:t>,</w:t>
      </w:r>
      <w:r w:rsidRPr="009E0366">
        <w:rPr>
          <w:lang w:val="en-GB"/>
        </w:rPr>
        <w:t xml:space="preserve"> although its assessment of the present case stems from a thorough examination of the available documentation, only limited information contained therein is disclosed. Hence a sy</w:t>
      </w:r>
      <w:r w:rsidR="004A55AD" w:rsidRPr="009E0366">
        <w:rPr>
          <w:lang w:val="en-GB"/>
        </w:rPr>
        <w:t>nopsis of relevant investigative</w:t>
      </w:r>
      <w:r w:rsidRPr="009E0366">
        <w:rPr>
          <w:lang w:val="en-GB"/>
        </w:rPr>
        <w:t xml:space="preserve"> steps taken by investigative authorities is provided in the paragraphs to follow.  </w:t>
      </w:r>
    </w:p>
    <w:p w:rsidR="000F381E" w:rsidRPr="009E0366" w:rsidRDefault="000F381E" w:rsidP="000F381E">
      <w:pPr>
        <w:pStyle w:val="ListParagraph"/>
        <w:rPr>
          <w:lang w:val="en-GB"/>
        </w:rPr>
      </w:pPr>
    </w:p>
    <w:p w:rsidR="000F381E" w:rsidRPr="009E0366" w:rsidRDefault="000F381E" w:rsidP="000F381E">
      <w:pPr>
        <w:pStyle w:val="ListParagraph"/>
        <w:suppressAutoHyphens w:val="0"/>
        <w:ind w:left="360"/>
        <w:contextualSpacing/>
        <w:jc w:val="both"/>
        <w:rPr>
          <w:i/>
          <w:lang w:val="en-GB"/>
        </w:rPr>
      </w:pPr>
      <w:r w:rsidRPr="009E0366">
        <w:rPr>
          <w:i/>
          <w:lang w:val="en-GB"/>
        </w:rPr>
        <w:t>CCIU case file no.  1999-00176</w:t>
      </w:r>
    </w:p>
    <w:p w:rsidR="00643A9A" w:rsidRPr="009E0366" w:rsidRDefault="00643A9A" w:rsidP="000F381E">
      <w:pPr>
        <w:rPr>
          <w:lang w:val="en-GB"/>
        </w:rPr>
      </w:pPr>
    </w:p>
    <w:p w:rsidR="008F03A9" w:rsidRDefault="00643A9A" w:rsidP="00F66A06">
      <w:pPr>
        <w:pStyle w:val="ListParagraph"/>
        <w:numPr>
          <w:ilvl w:val="0"/>
          <w:numId w:val="6"/>
        </w:numPr>
        <w:contextualSpacing/>
        <w:jc w:val="both"/>
        <w:rPr>
          <w:lang w:val="en-GB"/>
        </w:rPr>
      </w:pPr>
      <w:r w:rsidRPr="009E0366">
        <w:rPr>
          <w:lang w:val="en-GB"/>
        </w:rPr>
        <w:t>It appears</w:t>
      </w:r>
      <w:r w:rsidR="000F381E" w:rsidRPr="009E0366">
        <w:rPr>
          <w:lang w:val="en-GB"/>
        </w:rPr>
        <w:t xml:space="preserve"> from the investigative file</w:t>
      </w:r>
      <w:r w:rsidRPr="009E0366">
        <w:rPr>
          <w:lang w:val="en-GB"/>
        </w:rPr>
        <w:t xml:space="preserve"> that the disappearance of Mr </w:t>
      </w:r>
      <w:r w:rsidR="000F381E" w:rsidRPr="009E0366">
        <w:rPr>
          <w:lang w:val="en-GB"/>
        </w:rPr>
        <w:t xml:space="preserve">S.S. was </w:t>
      </w:r>
      <w:r w:rsidRPr="009E0366">
        <w:rPr>
          <w:lang w:val="en-GB"/>
        </w:rPr>
        <w:t>reported</w:t>
      </w:r>
      <w:r w:rsidR="000F381E" w:rsidRPr="009E0366">
        <w:rPr>
          <w:lang w:val="en-GB"/>
        </w:rPr>
        <w:t xml:space="preserve"> by his brother</w:t>
      </w:r>
      <w:r w:rsidRPr="009E0366">
        <w:rPr>
          <w:lang w:val="en-GB"/>
        </w:rPr>
        <w:t xml:space="preserve"> to the OSCE in </w:t>
      </w:r>
      <w:r w:rsidR="000F381E" w:rsidRPr="009E0366">
        <w:rPr>
          <w:lang w:val="en-GB"/>
        </w:rPr>
        <w:t xml:space="preserve">September </w:t>
      </w:r>
      <w:r w:rsidRPr="009E0366">
        <w:rPr>
          <w:lang w:val="en-GB"/>
        </w:rPr>
        <w:t xml:space="preserve">1999. According to an OSCE Incident Form dated 20 September 1999, Mr </w:t>
      </w:r>
      <w:r w:rsidR="008C6637" w:rsidRPr="009E0366">
        <w:rPr>
          <w:lang w:val="en-GB"/>
        </w:rPr>
        <w:t>S.S.</w:t>
      </w:r>
      <w:r w:rsidR="000F381E" w:rsidRPr="009E0366">
        <w:rPr>
          <w:lang w:val="en-GB"/>
        </w:rPr>
        <w:t>’s brother stated</w:t>
      </w:r>
      <w:r w:rsidR="009E0366" w:rsidRPr="009E0366">
        <w:rPr>
          <w:lang w:val="en-GB"/>
        </w:rPr>
        <w:t xml:space="preserve"> that Mr S.S.</w:t>
      </w:r>
      <w:r w:rsidR="00F66A06">
        <w:rPr>
          <w:lang w:val="en-GB"/>
        </w:rPr>
        <w:t xml:space="preserve"> had been</w:t>
      </w:r>
      <w:r w:rsidRPr="009E0366">
        <w:rPr>
          <w:lang w:val="en-GB"/>
        </w:rPr>
        <w:t xml:space="preserve"> missing since 26 June 1999. On that date, he had borrowed a tractor from a man (only first name provided) to give a lift to two Roma families from Novi </w:t>
      </w:r>
      <w:proofErr w:type="spellStart"/>
      <w:r w:rsidRPr="009E0366">
        <w:rPr>
          <w:lang w:val="en-GB"/>
        </w:rPr>
        <w:t>Kaćanik</w:t>
      </w:r>
      <w:proofErr w:type="spellEnd"/>
      <w:r w:rsidRPr="009E0366">
        <w:rPr>
          <w:lang w:val="en-GB"/>
        </w:rPr>
        <w:t xml:space="preserve"> to </w:t>
      </w:r>
      <w:proofErr w:type="spellStart"/>
      <w:r w:rsidRPr="009E0366">
        <w:rPr>
          <w:lang w:val="en-GB"/>
        </w:rPr>
        <w:t>Ferizaj</w:t>
      </w:r>
      <w:proofErr w:type="spellEnd"/>
      <w:r w:rsidRPr="009E0366">
        <w:rPr>
          <w:lang w:val="en-GB"/>
        </w:rPr>
        <w:t>/</w:t>
      </w:r>
      <w:proofErr w:type="spellStart"/>
      <w:r w:rsidRPr="009E0366">
        <w:rPr>
          <w:lang w:val="en-GB"/>
        </w:rPr>
        <w:t>Uroševac</w:t>
      </w:r>
      <w:proofErr w:type="spellEnd"/>
      <w:r w:rsidRPr="009E0366">
        <w:rPr>
          <w:lang w:val="en-GB"/>
        </w:rPr>
        <w:t>. On his way ba</w:t>
      </w:r>
      <w:r w:rsidR="00332973" w:rsidRPr="009E0366">
        <w:rPr>
          <w:lang w:val="en-GB"/>
        </w:rPr>
        <w:t xml:space="preserve">ck from </w:t>
      </w:r>
      <w:proofErr w:type="spellStart"/>
      <w:r w:rsidR="00332973" w:rsidRPr="009E0366">
        <w:rPr>
          <w:lang w:val="en-GB"/>
        </w:rPr>
        <w:t>Ferizaj</w:t>
      </w:r>
      <w:proofErr w:type="spellEnd"/>
      <w:r w:rsidR="00332973" w:rsidRPr="009E0366">
        <w:rPr>
          <w:lang w:val="en-GB"/>
        </w:rPr>
        <w:t>/</w:t>
      </w:r>
      <w:proofErr w:type="spellStart"/>
      <w:r w:rsidR="00332973" w:rsidRPr="009E0366">
        <w:rPr>
          <w:lang w:val="en-GB"/>
        </w:rPr>
        <w:t>Uroševac</w:t>
      </w:r>
      <w:proofErr w:type="spellEnd"/>
      <w:r w:rsidR="00332973" w:rsidRPr="009E0366">
        <w:rPr>
          <w:lang w:val="en-GB"/>
        </w:rPr>
        <w:t xml:space="preserve"> he </w:t>
      </w:r>
      <w:r w:rsidRPr="009E0366">
        <w:rPr>
          <w:lang w:val="en-GB"/>
        </w:rPr>
        <w:t xml:space="preserve">stopped in </w:t>
      </w:r>
      <w:proofErr w:type="spellStart"/>
      <w:r w:rsidR="000F381E" w:rsidRPr="009E0366">
        <w:rPr>
          <w:lang w:val="en-GB"/>
        </w:rPr>
        <w:t>Kacaniku</w:t>
      </w:r>
      <w:proofErr w:type="spellEnd"/>
      <w:r w:rsidR="000F381E" w:rsidRPr="009E0366">
        <w:rPr>
          <w:lang w:val="en-GB"/>
        </w:rPr>
        <w:t xml:space="preserve"> </w:t>
      </w:r>
      <w:proofErr w:type="spellStart"/>
      <w:r w:rsidR="000F381E" w:rsidRPr="009E0366">
        <w:rPr>
          <w:lang w:val="en-GB"/>
        </w:rPr>
        <w:t>i</w:t>
      </w:r>
      <w:proofErr w:type="spellEnd"/>
      <w:r w:rsidR="000F381E" w:rsidRPr="009E0366">
        <w:rPr>
          <w:lang w:val="en-GB"/>
        </w:rPr>
        <w:t xml:space="preserve"> </w:t>
      </w:r>
      <w:proofErr w:type="spellStart"/>
      <w:r w:rsidR="000F381E" w:rsidRPr="009E0366">
        <w:rPr>
          <w:lang w:val="en-GB"/>
        </w:rPr>
        <w:t>Vjetër</w:t>
      </w:r>
      <w:proofErr w:type="spellEnd"/>
      <w:r w:rsidR="000F381E" w:rsidRPr="009E0366">
        <w:rPr>
          <w:lang w:val="en-GB"/>
        </w:rPr>
        <w:t>/</w:t>
      </w:r>
      <w:proofErr w:type="spellStart"/>
      <w:r w:rsidR="000F381E" w:rsidRPr="009E0366">
        <w:rPr>
          <w:lang w:val="en-GB"/>
        </w:rPr>
        <w:t>Stari</w:t>
      </w:r>
      <w:proofErr w:type="spellEnd"/>
      <w:r w:rsidR="000F381E" w:rsidRPr="009E0366">
        <w:rPr>
          <w:lang w:val="en-GB"/>
        </w:rPr>
        <w:t xml:space="preserve"> </w:t>
      </w:r>
      <w:proofErr w:type="spellStart"/>
      <w:r w:rsidR="000F381E" w:rsidRPr="009E0366">
        <w:rPr>
          <w:lang w:val="en-GB"/>
        </w:rPr>
        <w:t>Kačanik</w:t>
      </w:r>
      <w:proofErr w:type="spellEnd"/>
      <w:r w:rsidR="000F381E" w:rsidRPr="009E0366">
        <w:rPr>
          <w:lang w:val="en-GB"/>
        </w:rPr>
        <w:t xml:space="preserve"> </w:t>
      </w:r>
      <w:r w:rsidRPr="009E0366">
        <w:rPr>
          <w:lang w:val="en-GB"/>
        </w:rPr>
        <w:t xml:space="preserve">to have a coffee with his </w:t>
      </w:r>
      <w:r w:rsidR="00332973" w:rsidRPr="009E0366">
        <w:rPr>
          <w:lang w:val="en-GB"/>
        </w:rPr>
        <w:t>mother in law. A</w:t>
      </w:r>
      <w:r w:rsidRPr="009E0366">
        <w:rPr>
          <w:lang w:val="en-GB"/>
        </w:rPr>
        <w:t xml:space="preserve">t that time, there were about 100 KLA members stationed in the school in </w:t>
      </w:r>
      <w:proofErr w:type="spellStart"/>
      <w:r w:rsidR="00332973" w:rsidRPr="009E0366">
        <w:rPr>
          <w:lang w:val="en-GB"/>
        </w:rPr>
        <w:t>Kacaniku</w:t>
      </w:r>
      <w:proofErr w:type="spellEnd"/>
      <w:r w:rsidR="00332973" w:rsidRPr="009E0366">
        <w:rPr>
          <w:lang w:val="en-GB"/>
        </w:rPr>
        <w:t xml:space="preserve"> </w:t>
      </w:r>
      <w:proofErr w:type="spellStart"/>
      <w:r w:rsidR="00332973" w:rsidRPr="009E0366">
        <w:rPr>
          <w:lang w:val="en-GB"/>
        </w:rPr>
        <w:t>i</w:t>
      </w:r>
      <w:proofErr w:type="spellEnd"/>
      <w:r w:rsidR="00332973" w:rsidRPr="009E0366">
        <w:rPr>
          <w:lang w:val="en-GB"/>
        </w:rPr>
        <w:t xml:space="preserve"> </w:t>
      </w:r>
      <w:proofErr w:type="spellStart"/>
      <w:r w:rsidR="00332973" w:rsidRPr="009E0366">
        <w:rPr>
          <w:lang w:val="en-GB"/>
        </w:rPr>
        <w:t>Vjetër</w:t>
      </w:r>
      <w:proofErr w:type="spellEnd"/>
      <w:r w:rsidR="00332973" w:rsidRPr="009E0366">
        <w:rPr>
          <w:lang w:val="en-GB"/>
        </w:rPr>
        <w:t>/</w:t>
      </w:r>
      <w:proofErr w:type="spellStart"/>
      <w:r w:rsidR="00332973" w:rsidRPr="009E0366">
        <w:rPr>
          <w:lang w:val="en-GB"/>
        </w:rPr>
        <w:t>Stari</w:t>
      </w:r>
      <w:proofErr w:type="spellEnd"/>
      <w:r w:rsidR="00332973" w:rsidRPr="009E0366">
        <w:rPr>
          <w:lang w:val="en-GB"/>
        </w:rPr>
        <w:t xml:space="preserve"> </w:t>
      </w:r>
      <w:proofErr w:type="spellStart"/>
      <w:r w:rsidR="00332973" w:rsidRPr="009E0366">
        <w:rPr>
          <w:lang w:val="en-GB"/>
        </w:rPr>
        <w:t>Kačanik</w:t>
      </w:r>
      <w:proofErr w:type="spellEnd"/>
      <w:r w:rsidRPr="009E0366">
        <w:rPr>
          <w:lang w:val="en-GB"/>
        </w:rPr>
        <w:t xml:space="preserve">; however “he did not have any problems with them when he left </w:t>
      </w:r>
      <w:proofErr w:type="spellStart"/>
      <w:r w:rsidRPr="009E0366">
        <w:rPr>
          <w:lang w:val="en-GB"/>
        </w:rPr>
        <w:t>Stari</w:t>
      </w:r>
      <w:proofErr w:type="spellEnd"/>
      <w:r w:rsidRPr="009E0366">
        <w:rPr>
          <w:lang w:val="en-GB"/>
        </w:rPr>
        <w:t xml:space="preserve"> </w:t>
      </w:r>
      <w:proofErr w:type="spellStart"/>
      <w:r w:rsidRPr="009E0366">
        <w:rPr>
          <w:lang w:val="en-GB"/>
        </w:rPr>
        <w:t>Kaćanik</w:t>
      </w:r>
      <w:proofErr w:type="spellEnd"/>
      <w:r w:rsidRPr="009E0366">
        <w:rPr>
          <w:lang w:val="en-GB"/>
        </w:rPr>
        <w:t>”. In the a</w:t>
      </w:r>
      <w:r w:rsidR="00332973" w:rsidRPr="009E0366">
        <w:rPr>
          <w:lang w:val="en-GB"/>
        </w:rPr>
        <w:t>fternoon, at 15:00, Mr S.S.</w:t>
      </w:r>
      <w:r w:rsidRPr="009E0366">
        <w:rPr>
          <w:lang w:val="en-GB"/>
        </w:rPr>
        <w:t xml:space="preserve"> left</w:t>
      </w:r>
      <w:r w:rsidR="00F66A06">
        <w:rPr>
          <w:lang w:val="en-GB"/>
        </w:rPr>
        <w:t xml:space="preserve"> from </w:t>
      </w:r>
      <w:proofErr w:type="spellStart"/>
      <w:r w:rsidR="00F66A06" w:rsidRPr="00F66A06">
        <w:rPr>
          <w:lang w:val="en-GB"/>
        </w:rPr>
        <w:t>Kacaniku</w:t>
      </w:r>
      <w:proofErr w:type="spellEnd"/>
      <w:r w:rsidR="00F66A06" w:rsidRPr="00F66A06">
        <w:rPr>
          <w:lang w:val="en-GB"/>
        </w:rPr>
        <w:t xml:space="preserve"> </w:t>
      </w:r>
      <w:proofErr w:type="spellStart"/>
      <w:r w:rsidR="00F66A06" w:rsidRPr="00F66A06">
        <w:rPr>
          <w:lang w:val="en-GB"/>
        </w:rPr>
        <w:t>i</w:t>
      </w:r>
      <w:proofErr w:type="spellEnd"/>
      <w:r w:rsidR="00F66A06" w:rsidRPr="00F66A06">
        <w:rPr>
          <w:lang w:val="en-GB"/>
        </w:rPr>
        <w:t xml:space="preserve"> </w:t>
      </w:r>
      <w:proofErr w:type="spellStart"/>
      <w:r w:rsidR="00F66A06" w:rsidRPr="00F66A06">
        <w:rPr>
          <w:lang w:val="en-GB"/>
        </w:rPr>
        <w:t>Vjetër</w:t>
      </w:r>
      <w:proofErr w:type="spellEnd"/>
      <w:r w:rsidR="00F66A06" w:rsidRPr="00F66A06">
        <w:rPr>
          <w:lang w:val="en-GB"/>
        </w:rPr>
        <w:t>/</w:t>
      </w:r>
      <w:proofErr w:type="spellStart"/>
      <w:r w:rsidR="00F66A06" w:rsidRPr="00F66A06">
        <w:rPr>
          <w:lang w:val="en-GB"/>
        </w:rPr>
        <w:t>Stari</w:t>
      </w:r>
      <w:proofErr w:type="spellEnd"/>
      <w:r w:rsidR="00F66A06" w:rsidRPr="00F66A06">
        <w:rPr>
          <w:lang w:val="en-GB"/>
        </w:rPr>
        <w:t xml:space="preserve"> </w:t>
      </w:r>
      <w:proofErr w:type="spellStart"/>
      <w:r w:rsidR="00F66A06" w:rsidRPr="00F66A06">
        <w:rPr>
          <w:lang w:val="en-GB"/>
        </w:rPr>
        <w:t>Kačanik</w:t>
      </w:r>
      <w:proofErr w:type="spellEnd"/>
      <w:r w:rsidRPr="009E0366">
        <w:rPr>
          <w:lang w:val="en-GB"/>
        </w:rPr>
        <w:t xml:space="preserve"> to r</w:t>
      </w:r>
      <w:r w:rsidR="00332973" w:rsidRPr="009E0366">
        <w:rPr>
          <w:lang w:val="en-GB"/>
        </w:rPr>
        <w:t>eturn the tractor and since that time his whereabouts are unknown.</w:t>
      </w:r>
      <w:r w:rsidRPr="009E0366">
        <w:rPr>
          <w:lang w:val="en-GB"/>
        </w:rPr>
        <w:t xml:space="preserve"> His brother</w:t>
      </w:r>
      <w:r w:rsidR="009E0366" w:rsidRPr="009E0366">
        <w:rPr>
          <w:lang w:val="en-GB"/>
        </w:rPr>
        <w:t xml:space="preserve"> had been informed </w:t>
      </w:r>
      <w:r w:rsidR="00332973" w:rsidRPr="009E0366">
        <w:rPr>
          <w:lang w:val="en-GB"/>
        </w:rPr>
        <w:t xml:space="preserve">about Mr S.S.’s </w:t>
      </w:r>
      <w:r w:rsidRPr="009E0366">
        <w:rPr>
          <w:lang w:val="en-GB"/>
        </w:rPr>
        <w:t>disappearance</w:t>
      </w:r>
      <w:r w:rsidR="009E0366" w:rsidRPr="009E0366">
        <w:rPr>
          <w:lang w:val="en-GB"/>
        </w:rPr>
        <w:t xml:space="preserve"> by other inhabitants of </w:t>
      </w:r>
      <w:proofErr w:type="spellStart"/>
      <w:r w:rsidR="009E0366" w:rsidRPr="009E0366">
        <w:rPr>
          <w:lang w:val="en-GB"/>
        </w:rPr>
        <w:t>Kacaniku</w:t>
      </w:r>
      <w:proofErr w:type="spellEnd"/>
      <w:r w:rsidR="009E0366" w:rsidRPr="009E0366">
        <w:rPr>
          <w:lang w:val="en-GB"/>
        </w:rPr>
        <w:t xml:space="preserve"> </w:t>
      </w:r>
      <w:proofErr w:type="spellStart"/>
      <w:r w:rsidR="009E0366" w:rsidRPr="009E0366">
        <w:rPr>
          <w:lang w:val="en-GB"/>
        </w:rPr>
        <w:t>i</w:t>
      </w:r>
      <w:proofErr w:type="spellEnd"/>
      <w:r w:rsidR="009E0366" w:rsidRPr="009E0366">
        <w:rPr>
          <w:lang w:val="en-GB"/>
        </w:rPr>
        <w:t xml:space="preserve"> </w:t>
      </w:r>
      <w:proofErr w:type="spellStart"/>
      <w:r w:rsidR="009E0366" w:rsidRPr="009E0366">
        <w:rPr>
          <w:lang w:val="en-GB"/>
        </w:rPr>
        <w:t>Vjetër</w:t>
      </w:r>
      <w:proofErr w:type="spellEnd"/>
      <w:r w:rsidR="009E0366" w:rsidRPr="009E0366">
        <w:rPr>
          <w:lang w:val="en-GB"/>
        </w:rPr>
        <w:t>/</w:t>
      </w:r>
      <w:proofErr w:type="spellStart"/>
      <w:r w:rsidR="009E0366" w:rsidRPr="009E0366">
        <w:rPr>
          <w:lang w:val="en-GB"/>
        </w:rPr>
        <w:t>Stari</w:t>
      </w:r>
      <w:proofErr w:type="spellEnd"/>
      <w:r w:rsidR="009E0366" w:rsidRPr="009E0366">
        <w:rPr>
          <w:lang w:val="en-GB"/>
        </w:rPr>
        <w:t xml:space="preserve"> </w:t>
      </w:r>
      <w:proofErr w:type="spellStart"/>
      <w:r w:rsidR="009E0366" w:rsidRPr="009E0366">
        <w:rPr>
          <w:lang w:val="en-GB"/>
        </w:rPr>
        <w:t>Kačanik</w:t>
      </w:r>
      <w:proofErr w:type="spellEnd"/>
      <w:r w:rsidR="009E0366" w:rsidRPr="009E0366">
        <w:rPr>
          <w:lang w:val="en-GB"/>
        </w:rPr>
        <w:t xml:space="preserve">, </w:t>
      </w:r>
      <w:r w:rsidR="00F66A06">
        <w:rPr>
          <w:lang w:val="en-GB"/>
        </w:rPr>
        <w:t xml:space="preserve">who were </w:t>
      </w:r>
      <w:r w:rsidR="009E0366" w:rsidRPr="009E0366">
        <w:rPr>
          <w:lang w:val="en-GB"/>
        </w:rPr>
        <w:t>temporarily living</w:t>
      </w:r>
      <w:r w:rsidRPr="009E0366">
        <w:rPr>
          <w:lang w:val="en-GB"/>
        </w:rPr>
        <w:t xml:space="preserve"> in the collective shelter in </w:t>
      </w:r>
      <w:proofErr w:type="spellStart"/>
      <w:r w:rsidR="009E0366" w:rsidRPr="009E0366">
        <w:rPr>
          <w:lang w:val="en-GB"/>
        </w:rPr>
        <w:t>Brezovicë</w:t>
      </w:r>
      <w:proofErr w:type="spellEnd"/>
      <w:r w:rsidR="009E0366" w:rsidRPr="009E0366">
        <w:rPr>
          <w:lang w:val="en-GB"/>
        </w:rPr>
        <w:t>/</w:t>
      </w:r>
      <w:proofErr w:type="spellStart"/>
      <w:r w:rsidR="009E0366" w:rsidRPr="009E0366">
        <w:rPr>
          <w:lang w:val="en-GB"/>
        </w:rPr>
        <w:t>Brezovica</w:t>
      </w:r>
      <w:proofErr w:type="spellEnd"/>
      <w:r w:rsidR="009E0366" w:rsidRPr="009E0366">
        <w:rPr>
          <w:lang w:val="en-GB"/>
        </w:rPr>
        <w:t xml:space="preserve">. </w:t>
      </w:r>
      <w:r w:rsidR="00332973" w:rsidRPr="009E0366">
        <w:rPr>
          <w:lang w:val="en-GB"/>
        </w:rPr>
        <w:t>All family members of Mr S.S. were</w:t>
      </w:r>
      <w:r w:rsidRPr="009E0366">
        <w:rPr>
          <w:lang w:val="en-GB"/>
        </w:rPr>
        <w:t xml:space="preserve"> </w:t>
      </w:r>
      <w:r w:rsidR="00332973" w:rsidRPr="009E0366">
        <w:rPr>
          <w:lang w:val="en-GB"/>
        </w:rPr>
        <w:t xml:space="preserve">living </w:t>
      </w:r>
      <w:r w:rsidRPr="009E0366">
        <w:rPr>
          <w:lang w:val="en-GB"/>
        </w:rPr>
        <w:t>in Serbia proper</w:t>
      </w:r>
      <w:r w:rsidR="00332973" w:rsidRPr="009E0366">
        <w:rPr>
          <w:lang w:val="en-GB"/>
        </w:rPr>
        <w:t xml:space="preserve"> at the time of the report</w:t>
      </w:r>
      <w:r w:rsidRPr="009E0366">
        <w:rPr>
          <w:lang w:val="en-GB"/>
        </w:rPr>
        <w:t xml:space="preserve">. </w:t>
      </w:r>
    </w:p>
    <w:p w:rsidR="008F03A9" w:rsidRDefault="008F03A9" w:rsidP="008F03A9">
      <w:pPr>
        <w:pStyle w:val="ListParagraph"/>
        <w:ind w:left="360"/>
        <w:contextualSpacing/>
        <w:jc w:val="both"/>
        <w:rPr>
          <w:lang w:val="en-GB"/>
        </w:rPr>
      </w:pPr>
    </w:p>
    <w:p w:rsidR="00643A9A" w:rsidRPr="009E0366" w:rsidRDefault="00643A9A" w:rsidP="00F66A06">
      <w:pPr>
        <w:pStyle w:val="ListParagraph"/>
        <w:numPr>
          <w:ilvl w:val="0"/>
          <w:numId w:val="6"/>
        </w:numPr>
        <w:contextualSpacing/>
        <w:jc w:val="both"/>
        <w:rPr>
          <w:lang w:val="en-GB"/>
        </w:rPr>
      </w:pPr>
      <w:r w:rsidRPr="009E0366">
        <w:rPr>
          <w:lang w:val="en-GB"/>
        </w:rPr>
        <w:t>A</w:t>
      </w:r>
      <w:r w:rsidR="00332973" w:rsidRPr="009E0366">
        <w:rPr>
          <w:lang w:val="en-GB"/>
        </w:rPr>
        <w:t>n OSCE F</w:t>
      </w:r>
      <w:r w:rsidRPr="009E0366">
        <w:rPr>
          <w:lang w:val="en-GB"/>
        </w:rPr>
        <w:t>ollow Up Action report</w:t>
      </w:r>
      <w:r w:rsidR="00332973" w:rsidRPr="009E0366">
        <w:rPr>
          <w:lang w:val="en-GB"/>
        </w:rPr>
        <w:t xml:space="preserve"> of 24 September 1999</w:t>
      </w:r>
      <w:r w:rsidRPr="009E0366">
        <w:rPr>
          <w:lang w:val="en-GB"/>
        </w:rPr>
        <w:t xml:space="preserve"> </w:t>
      </w:r>
      <w:r w:rsidR="00332973" w:rsidRPr="009E0366">
        <w:rPr>
          <w:lang w:val="en-GB"/>
        </w:rPr>
        <w:t xml:space="preserve">included in the file </w:t>
      </w:r>
      <w:r w:rsidRPr="009E0366">
        <w:rPr>
          <w:lang w:val="en-GB"/>
        </w:rPr>
        <w:t xml:space="preserve">states that Mr </w:t>
      </w:r>
      <w:r w:rsidR="00332973" w:rsidRPr="009E0366">
        <w:rPr>
          <w:lang w:val="en-GB"/>
        </w:rPr>
        <w:t>S.S.</w:t>
      </w:r>
      <w:r w:rsidRPr="009E0366">
        <w:rPr>
          <w:lang w:val="en-GB"/>
        </w:rPr>
        <w:t xml:space="preserve"> was listed as missing in the book “Days of Terror (In the Presence of International Forces)”, second edition, published by the</w:t>
      </w:r>
      <w:r w:rsidR="00332973" w:rsidRPr="009E0366">
        <w:rPr>
          <w:lang w:val="en-GB"/>
        </w:rPr>
        <w:t xml:space="preserve"> Centre for</w:t>
      </w:r>
      <w:r w:rsidR="008F03A9">
        <w:rPr>
          <w:lang w:val="en-GB"/>
        </w:rPr>
        <w:t xml:space="preserve"> Peace and Tolerance, which, about</w:t>
      </w:r>
      <w:r w:rsidRPr="009E0366">
        <w:rPr>
          <w:lang w:val="en-GB"/>
        </w:rPr>
        <w:t xml:space="preserve"> Mr S</w:t>
      </w:r>
      <w:r w:rsidR="00332973" w:rsidRPr="009E0366">
        <w:rPr>
          <w:lang w:val="en-GB"/>
        </w:rPr>
        <w:t>.S.</w:t>
      </w:r>
      <w:r w:rsidRPr="009E0366">
        <w:rPr>
          <w:lang w:val="en-GB"/>
        </w:rPr>
        <w:t xml:space="preserve"> stated:  “he was murdered (slaughtered and massacred) by the end of June 1999 in </w:t>
      </w:r>
      <w:proofErr w:type="spellStart"/>
      <w:r w:rsidRPr="009E0366">
        <w:rPr>
          <w:lang w:val="en-GB"/>
        </w:rPr>
        <w:t>Stari</w:t>
      </w:r>
      <w:proofErr w:type="spellEnd"/>
      <w:r w:rsidRPr="009E0366">
        <w:rPr>
          <w:lang w:val="en-GB"/>
        </w:rPr>
        <w:t xml:space="preserve"> </w:t>
      </w:r>
      <w:proofErr w:type="spellStart"/>
      <w:r w:rsidRPr="009E0366">
        <w:rPr>
          <w:lang w:val="en-GB"/>
        </w:rPr>
        <w:t>Kaćanik</w:t>
      </w:r>
      <w:proofErr w:type="spellEnd"/>
      <w:r w:rsidRPr="009E0366">
        <w:rPr>
          <w:lang w:val="en-GB"/>
        </w:rPr>
        <w:t xml:space="preserve">. Albanian terrorists have thrown his body into the river </w:t>
      </w:r>
      <w:proofErr w:type="spellStart"/>
      <w:r w:rsidRPr="009E0366">
        <w:rPr>
          <w:lang w:val="en-GB"/>
        </w:rPr>
        <w:t>Nerodimka</w:t>
      </w:r>
      <w:proofErr w:type="spellEnd"/>
      <w:r w:rsidRPr="009E0366">
        <w:rPr>
          <w:lang w:val="en-GB"/>
        </w:rPr>
        <w:t xml:space="preserve">”. </w:t>
      </w:r>
      <w:r w:rsidR="00B3280A" w:rsidRPr="009E0366">
        <w:rPr>
          <w:lang w:val="en-GB"/>
        </w:rPr>
        <w:t>O</w:t>
      </w:r>
      <w:r w:rsidRPr="009E0366">
        <w:rPr>
          <w:lang w:val="en-GB"/>
        </w:rPr>
        <w:t>n 30 March 2000,</w:t>
      </w:r>
      <w:r w:rsidR="00332973" w:rsidRPr="009E0366">
        <w:rPr>
          <w:lang w:val="en-GB"/>
        </w:rPr>
        <w:t xml:space="preserve"> OSCE human rights officers </w:t>
      </w:r>
      <w:r w:rsidRPr="009E0366">
        <w:rPr>
          <w:lang w:val="en-GB"/>
        </w:rPr>
        <w:t>visited the Centre fo</w:t>
      </w:r>
      <w:r w:rsidR="00332973" w:rsidRPr="009E0366">
        <w:rPr>
          <w:lang w:val="en-GB"/>
        </w:rPr>
        <w:t xml:space="preserve">r Peace and Tolerance in </w:t>
      </w:r>
      <w:proofErr w:type="spellStart"/>
      <w:r w:rsidR="00332973" w:rsidRPr="009E0366">
        <w:rPr>
          <w:lang w:val="en-GB"/>
        </w:rPr>
        <w:t>Shtërpcë</w:t>
      </w:r>
      <w:proofErr w:type="spellEnd"/>
      <w:r w:rsidR="00332973" w:rsidRPr="009E0366">
        <w:rPr>
          <w:lang w:val="en-GB"/>
        </w:rPr>
        <w:t>/</w:t>
      </w:r>
      <w:proofErr w:type="spellStart"/>
      <w:r w:rsidR="00332973" w:rsidRPr="009E0366">
        <w:rPr>
          <w:lang w:val="en-GB"/>
        </w:rPr>
        <w:t>Štrpce</w:t>
      </w:r>
      <w:proofErr w:type="spellEnd"/>
      <w:r w:rsidR="00332973" w:rsidRPr="009E0366">
        <w:rPr>
          <w:lang w:val="en-GB"/>
        </w:rPr>
        <w:t xml:space="preserve"> Municipality</w:t>
      </w:r>
      <w:r w:rsidRPr="009E0366">
        <w:rPr>
          <w:lang w:val="en-GB"/>
        </w:rPr>
        <w:t xml:space="preserve">, however they could </w:t>
      </w:r>
      <w:r w:rsidR="00332973" w:rsidRPr="009E0366">
        <w:rPr>
          <w:lang w:val="en-GB"/>
        </w:rPr>
        <w:t>not gather any informa</w:t>
      </w:r>
      <w:r w:rsidR="008F03A9">
        <w:rPr>
          <w:lang w:val="en-GB"/>
        </w:rPr>
        <w:t>tion about the identity of the OSCE</w:t>
      </w:r>
      <w:r w:rsidR="00332973" w:rsidRPr="009E0366">
        <w:rPr>
          <w:lang w:val="en-GB"/>
        </w:rPr>
        <w:t xml:space="preserve"> sources</w:t>
      </w:r>
      <w:r w:rsidRPr="009E0366">
        <w:rPr>
          <w:lang w:val="en-GB"/>
        </w:rPr>
        <w:t xml:space="preserve">. </w:t>
      </w:r>
    </w:p>
    <w:p w:rsidR="00643A9A" w:rsidRPr="009E0366" w:rsidRDefault="00643A9A" w:rsidP="00332973">
      <w:pPr>
        <w:pStyle w:val="ListParagraph"/>
        <w:ind w:left="360"/>
        <w:contextualSpacing/>
        <w:jc w:val="both"/>
        <w:rPr>
          <w:lang w:val="en-GB"/>
        </w:rPr>
      </w:pPr>
    </w:p>
    <w:p w:rsidR="00643A9A" w:rsidRPr="009E0366" w:rsidRDefault="008C6637" w:rsidP="00B3280A">
      <w:pPr>
        <w:pStyle w:val="ListParagraph"/>
        <w:numPr>
          <w:ilvl w:val="0"/>
          <w:numId w:val="6"/>
        </w:numPr>
        <w:contextualSpacing/>
        <w:jc w:val="both"/>
        <w:rPr>
          <w:lang w:val="en-GB"/>
        </w:rPr>
      </w:pPr>
      <w:r w:rsidRPr="009E0366">
        <w:rPr>
          <w:lang w:val="en-GB"/>
        </w:rPr>
        <w:t>Included in the</w:t>
      </w:r>
      <w:r w:rsidR="00643A9A" w:rsidRPr="009E0366">
        <w:rPr>
          <w:lang w:val="en-GB"/>
        </w:rPr>
        <w:t xml:space="preserve"> investigative file is</w:t>
      </w:r>
      <w:r w:rsidRPr="009E0366">
        <w:rPr>
          <w:lang w:val="en-GB"/>
        </w:rPr>
        <w:t xml:space="preserve"> also</w:t>
      </w:r>
      <w:r w:rsidR="00643A9A" w:rsidRPr="009E0366">
        <w:rPr>
          <w:lang w:val="en-GB"/>
        </w:rPr>
        <w:t xml:space="preserve"> the copy of a witness statement </w:t>
      </w:r>
      <w:r w:rsidRPr="009E0366">
        <w:rPr>
          <w:lang w:val="en-GB"/>
        </w:rPr>
        <w:t>(identity</w:t>
      </w:r>
      <w:r w:rsidR="00E77EB9" w:rsidRPr="009E0366">
        <w:rPr>
          <w:lang w:val="en-GB"/>
        </w:rPr>
        <w:t xml:space="preserve"> of witness</w:t>
      </w:r>
      <w:r w:rsidRPr="009E0366">
        <w:rPr>
          <w:lang w:val="en-GB"/>
        </w:rPr>
        <w:t xml:space="preserve"> unknown) </w:t>
      </w:r>
      <w:r w:rsidR="00643A9A" w:rsidRPr="009E0366">
        <w:rPr>
          <w:lang w:val="en-GB"/>
        </w:rPr>
        <w:t xml:space="preserve">taken from </w:t>
      </w:r>
      <w:r w:rsidRPr="009E0366">
        <w:rPr>
          <w:lang w:val="en-GB"/>
        </w:rPr>
        <w:t>the Humanitarian Law Centre</w:t>
      </w:r>
      <w:r w:rsidR="00643A9A" w:rsidRPr="009E0366">
        <w:rPr>
          <w:lang w:val="en-GB"/>
        </w:rPr>
        <w:t xml:space="preserve"> which indicates 11 June 1999 as the </w:t>
      </w:r>
      <w:r w:rsidR="00643A9A" w:rsidRPr="009E0366">
        <w:rPr>
          <w:lang w:val="en-GB"/>
        </w:rPr>
        <w:lastRenderedPageBreak/>
        <w:t>dat</w:t>
      </w:r>
      <w:r w:rsidRPr="009E0366">
        <w:rPr>
          <w:lang w:val="en-GB"/>
        </w:rPr>
        <w:t>e of disappearance of Mr S.S</w:t>
      </w:r>
      <w:r w:rsidR="00643A9A" w:rsidRPr="009E0366">
        <w:rPr>
          <w:lang w:val="en-GB"/>
        </w:rPr>
        <w:t xml:space="preserve">. Apart from the details mentioned above (see </w:t>
      </w:r>
      <w:r w:rsidRPr="009E0366">
        <w:rPr>
          <w:lang w:val="en-GB"/>
        </w:rPr>
        <w:t>§</w:t>
      </w:r>
      <w:r w:rsidR="00E77EB9" w:rsidRPr="009E0366">
        <w:rPr>
          <w:lang w:val="en-GB"/>
        </w:rPr>
        <w:t xml:space="preserve"> 30</w:t>
      </w:r>
      <w:r w:rsidRPr="009E0366">
        <w:rPr>
          <w:lang w:val="en-GB"/>
        </w:rPr>
        <w:t xml:space="preserve"> a</w:t>
      </w:r>
      <w:r w:rsidR="00643A9A" w:rsidRPr="009E0366">
        <w:rPr>
          <w:lang w:val="en-GB"/>
        </w:rPr>
        <w:t>bove)</w:t>
      </w:r>
      <w:r w:rsidRPr="009E0366">
        <w:rPr>
          <w:lang w:val="en-GB"/>
        </w:rPr>
        <w:t>, it is stated that Mr S.S.</w:t>
      </w:r>
      <w:r w:rsidR="00643A9A" w:rsidRPr="009E0366">
        <w:rPr>
          <w:lang w:val="en-GB"/>
        </w:rPr>
        <w:t xml:space="preserve">’s wife was also in </w:t>
      </w:r>
      <w:proofErr w:type="spellStart"/>
      <w:r w:rsidRPr="009E0366">
        <w:rPr>
          <w:lang w:val="en-GB"/>
        </w:rPr>
        <w:t>Kacaniku</w:t>
      </w:r>
      <w:proofErr w:type="spellEnd"/>
      <w:r w:rsidRPr="009E0366">
        <w:rPr>
          <w:lang w:val="en-GB"/>
        </w:rPr>
        <w:t xml:space="preserve"> </w:t>
      </w:r>
      <w:proofErr w:type="spellStart"/>
      <w:r w:rsidRPr="009E0366">
        <w:rPr>
          <w:lang w:val="en-GB"/>
        </w:rPr>
        <w:t>i</w:t>
      </w:r>
      <w:proofErr w:type="spellEnd"/>
      <w:r w:rsidRPr="009E0366">
        <w:rPr>
          <w:lang w:val="en-GB"/>
        </w:rPr>
        <w:t xml:space="preserve"> </w:t>
      </w:r>
      <w:proofErr w:type="spellStart"/>
      <w:r w:rsidRPr="009E0366">
        <w:rPr>
          <w:lang w:val="en-GB"/>
        </w:rPr>
        <w:t>Vjetër</w:t>
      </w:r>
      <w:proofErr w:type="spellEnd"/>
      <w:r w:rsidRPr="009E0366">
        <w:rPr>
          <w:lang w:val="en-GB"/>
        </w:rPr>
        <w:t>/</w:t>
      </w:r>
      <w:proofErr w:type="spellStart"/>
      <w:r w:rsidRPr="009E0366">
        <w:rPr>
          <w:lang w:val="en-GB"/>
        </w:rPr>
        <w:t>Stari</w:t>
      </w:r>
      <w:proofErr w:type="spellEnd"/>
      <w:r w:rsidRPr="009E0366">
        <w:rPr>
          <w:lang w:val="en-GB"/>
        </w:rPr>
        <w:t xml:space="preserve"> </w:t>
      </w:r>
      <w:proofErr w:type="spellStart"/>
      <w:r w:rsidRPr="009E0366">
        <w:rPr>
          <w:lang w:val="en-GB"/>
        </w:rPr>
        <w:t>Kačanik</w:t>
      </w:r>
      <w:proofErr w:type="spellEnd"/>
      <w:r w:rsidRPr="009E0366">
        <w:rPr>
          <w:lang w:val="en-GB"/>
        </w:rPr>
        <w:t xml:space="preserve"> at the moment of his</w:t>
      </w:r>
      <w:r w:rsidR="00331F0A">
        <w:rPr>
          <w:lang w:val="en-GB"/>
        </w:rPr>
        <w:t xml:space="preserve"> disappearance. A </w:t>
      </w:r>
      <w:r w:rsidR="00643A9A" w:rsidRPr="009E0366">
        <w:rPr>
          <w:lang w:val="en-GB"/>
        </w:rPr>
        <w:t>few days</w:t>
      </w:r>
      <w:r w:rsidR="00331F0A">
        <w:rPr>
          <w:lang w:val="en-GB"/>
        </w:rPr>
        <w:t xml:space="preserve"> after </w:t>
      </w:r>
      <w:r w:rsidR="00643A9A" w:rsidRPr="009E0366">
        <w:rPr>
          <w:lang w:val="en-GB"/>
        </w:rPr>
        <w:t>her hus</w:t>
      </w:r>
      <w:r w:rsidR="00331F0A">
        <w:rPr>
          <w:lang w:val="en-GB"/>
        </w:rPr>
        <w:t>band had failed to return</w:t>
      </w:r>
      <w:r w:rsidRPr="009E0366">
        <w:rPr>
          <w:lang w:val="en-GB"/>
        </w:rPr>
        <w:t xml:space="preserve"> home she had gone</w:t>
      </w:r>
      <w:r w:rsidR="00643A9A" w:rsidRPr="009E0366">
        <w:rPr>
          <w:lang w:val="en-GB"/>
        </w:rPr>
        <w:t xml:space="preserve"> to </w:t>
      </w:r>
      <w:proofErr w:type="spellStart"/>
      <w:r w:rsidR="00B3280A" w:rsidRPr="009E0366">
        <w:rPr>
          <w:lang w:val="en-GB"/>
        </w:rPr>
        <w:t>Kaçanik</w:t>
      </w:r>
      <w:proofErr w:type="spellEnd"/>
      <w:r w:rsidR="00B3280A" w:rsidRPr="009E0366">
        <w:rPr>
          <w:lang w:val="en-GB"/>
        </w:rPr>
        <w:t>/</w:t>
      </w:r>
      <w:proofErr w:type="spellStart"/>
      <w:r w:rsidR="00B3280A" w:rsidRPr="009E0366">
        <w:rPr>
          <w:lang w:val="en-GB"/>
        </w:rPr>
        <w:t>Kačanik</w:t>
      </w:r>
      <w:proofErr w:type="spellEnd"/>
      <w:r w:rsidR="00643A9A" w:rsidRPr="009E0366">
        <w:rPr>
          <w:lang w:val="en-GB"/>
        </w:rPr>
        <w:t xml:space="preserve"> to enquire about him. According to the statement, she was told by an Albanian neighbour that he had been taken for quest</w:t>
      </w:r>
      <w:r w:rsidR="00C865C1" w:rsidRPr="009E0366">
        <w:rPr>
          <w:lang w:val="en-GB"/>
        </w:rPr>
        <w:t>ioning by the KLA. She</w:t>
      </w:r>
      <w:r w:rsidR="00B3280A" w:rsidRPr="009E0366">
        <w:rPr>
          <w:lang w:val="en-GB"/>
        </w:rPr>
        <w:t xml:space="preserve"> had</w:t>
      </w:r>
      <w:r w:rsidR="00331F0A">
        <w:rPr>
          <w:lang w:val="en-GB"/>
        </w:rPr>
        <w:t xml:space="preserve"> then</w:t>
      </w:r>
      <w:r w:rsidR="00643A9A" w:rsidRPr="009E0366">
        <w:rPr>
          <w:lang w:val="en-GB"/>
        </w:rPr>
        <w:t xml:space="preserve"> fled to Serbia proper.   </w:t>
      </w:r>
    </w:p>
    <w:p w:rsidR="00643A9A" w:rsidRPr="009E0366" w:rsidRDefault="00643A9A" w:rsidP="00B3280A">
      <w:pPr>
        <w:pStyle w:val="ListParagraph"/>
        <w:ind w:left="360"/>
        <w:contextualSpacing/>
        <w:jc w:val="both"/>
        <w:rPr>
          <w:lang w:val="en-GB"/>
        </w:rPr>
      </w:pPr>
    </w:p>
    <w:p w:rsidR="00643A9A" w:rsidRPr="009E0366" w:rsidRDefault="00643A9A" w:rsidP="00643A9A">
      <w:pPr>
        <w:pStyle w:val="ListParagraph"/>
        <w:numPr>
          <w:ilvl w:val="0"/>
          <w:numId w:val="6"/>
        </w:numPr>
        <w:contextualSpacing/>
        <w:jc w:val="both"/>
        <w:rPr>
          <w:lang w:val="en-GB"/>
        </w:rPr>
      </w:pPr>
      <w:r w:rsidRPr="009E0366">
        <w:rPr>
          <w:lang w:val="en-GB"/>
        </w:rPr>
        <w:t>It appears from the i</w:t>
      </w:r>
      <w:r w:rsidR="00B3280A" w:rsidRPr="009E0366">
        <w:rPr>
          <w:lang w:val="en-GB"/>
        </w:rPr>
        <w:t>nvestigative file that a criminal investigation</w:t>
      </w:r>
      <w:r w:rsidRPr="009E0366">
        <w:rPr>
          <w:lang w:val="en-GB"/>
        </w:rPr>
        <w:t xml:space="preserve"> concerning the disappearance of Mr </w:t>
      </w:r>
      <w:r w:rsidR="00B3280A" w:rsidRPr="009E0366">
        <w:rPr>
          <w:lang w:val="en-GB"/>
        </w:rPr>
        <w:t>S.S. was initiated</w:t>
      </w:r>
      <w:r w:rsidRPr="009E0366">
        <w:rPr>
          <w:lang w:val="en-GB"/>
        </w:rPr>
        <w:t xml:space="preserve"> by the UNMIK Police CCIU at some time in 1999 under case file no. 1999-00176. </w:t>
      </w:r>
    </w:p>
    <w:p w:rsidR="00643A9A" w:rsidRPr="009E0366" w:rsidRDefault="00643A9A" w:rsidP="00B3280A">
      <w:pPr>
        <w:pStyle w:val="ListParagraph"/>
        <w:ind w:left="360"/>
        <w:contextualSpacing/>
        <w:jc w:val="both"/>
        <w:rPr>
          <w:lang w:val="en-GB"/>
        </w:rPr>
      </w:pPr>
    </w:p>
    <w:p w:rsidR="00B3280A" w:rsidRPr="009E0366" w:rsidRDefault="00B3280A" w:rsidP="00002F11">
      <w:pPr>
        <w:pStyle w:val="ListParagraph"/>
        <w:numPr>
          <w:ilvl w:val="0"/>
          <w:numId w:val="6"/>
        </w:numPr>
        <w:jc w:val="both"/>
        <w:rPr>
          <w:lang w:val="en-GB"/>
        </w:rPr>
      </w:pPr>
      <w:r w:rsidRPr="009E0366">
        <w:rPr>
          <w:lang w:val="en-GB"/>
        </w:rPr>
        <w:t>The</w:t>
      </w:r>
      <w:r w:rsidR="00002F11" w:rsidRPr="009E0366">
        <w:rPr>
          <w:lang w:val="en-GB"/>
        </w:rPr>
        <w:t xml:space="preserve"> file</w:t>
      </w:r>
      <w:r w:rsidRPr="009E0366">
        <w:rPr>
          <w:lang w:val="en-GB"/>
        </w:rPr>
        <w:t xml:space="preserve"> contains a document, dated 8 December 2000, bearing a heading “brief summary file No. 1999-00176” referring to the ab</w:t>
      </w:r>
      <w:r w:rsidR="00E77EB9" w:rsidRPr="009E0366">
        <w:rPr>
          <w:lang w:val="en-GB"/>
        </w:rPr>
        <w:t>duction of Mr S.S</w:t>
      </w:r>
      <w:r w:rsidRPr="009E0366">
        <w:rPr>
          <w:lang w:val="en-GB"/>
        </w:rPr>
        <w:t>. The docu</w:t>
      </w:r>
      <w:r w:rsidR="0092038A">
        <w:rPr>
          <w:lang w:val="en-GB"/>
        </w:rPr>
        <w:t xml:space="preserve">ment states that one </w:t>
      </w:r>
      <w:r w:rsidR="00002F11" w:rsidRPr="009E0366">
        <w:rPr>
          <w:lang w:val="en-GB"/>
        </w:rPr>
        <w:t>M.,</w:t>
      </w:r>
      <w:r w:rsidRPr="009E0366">
        <w:rPr>
          <w:lang w:val="en-GB"/>
        </w:rPr>
        <w:t xml:space="preserve"> had report</w:t>
      </w:r>
      <w:r w:rsidR="00002F11" w:rsidRPr="009E0366">
        <w:rPr>
          <w:lang w:val="en-GB"/>
        </w:rPr>
        <w:t>ed the abduction of Mr S.S.</w:t>
      </w:r>
      <w:r w:rsidRPr="009E0366">
        <w:rPr>
          <w:lang w:val="en-GB"/>
        </w:rPr>
        <w:t xml:space="preserve"> (age or date of birth not yet known) by a teacher on 13 June 1999 in</w:t>
      </w:r>
      <w:r w:rsidR="00002F11" w:rsidRPr="009E0366">
        <w:t xml:space="preserve"> </w:t>
      </w:r>
      <w:proofErr w:type="spellStart"/>
      <w:r w:rsidR="00002F11" w:rsidRPr="009E0366">
        <w:rPr>
          <w:lang w:val="en-GB"/>
        </w:rPr>
        <w:t>Kaçanik</w:t>
      </w:r>
      <w:proofErr w:type="spellEnd"/>
      <w:r w:rsidR="00002F11" w:rsidRPr="009E0366">
        <w:rPr>
          <w:lang w:val="en-GB"/>
        </w:rPr>
        <w:t>/</w:t>
      </w:r>
      <w:proofErr w:type="spellStart"/>
      <w:r w:rsidR="00002F11" w:rsidRPr="009E0366">
        <w:rPr>
          <w:lang w:val="en-GB"/>
        </w:rPr>
        <w:t>Kačanik</w:t>
      </w:r>
      <w:proofErr w:type="spellEnd"/>
      <w:r w:rsidRPr="009E0366">
        <w:rPr>
          <w:lang w:val="en-GB"/>
        </w:rPr>
        <w:t>. According to the document, the case had been</w:t>
      </w:r>
      <w:r w:rsidR="00002F11" w:rsidRPr="009E0366">
        <w:rPr>
          <w:lang w:val="en-GB"/>
        </w:rPr>
        <w:t xml:space="preserve"> previously</w:t>
      </w:r>
      <w:r w:rsidRPr="009E0366">
        <w:rPr>
          <w:lang w:val="en-GB"/>
        </w:rPr>
        <w:t xml:space="preserve"> transmitted to the UNMIK CCIU but “the file had been listed missing”. It is also stated that “the investigation is to be continued and subsequent enquiries made in </w:t>
      </w:r>
      <w:proofErr w:type="spellStart"/>
      <w:r w:rsidRPr="009E0366">
        <w:rPr>
          <w:lang w:val="en-GB"/>
        </w:rPr>
        <w:t>Kacanik</w:t>
      </w:r>
      <w:proofErr w:type="spellEnd"/>
      <w:r w:rsidRPr="009E0366">
        <w:rPr>
          <w:lang w:val="en-GB"/>
        </w:rPr>
        <w:t xml:space="preserve"> and the statement of the complainant recorded”. Enclosed in the document is an Initial Report containing some information on the phy</w:t>
      </w:r>
      <w:r w:rsidR="00002F11" w:rsidRPr="009E0366">
        <w:rPr>
          <w:lang w:val="en-GB"/>
        </w:rPr>
        <w:t xml:space="preserve">sical appearance of the victim, the </w:t>
      </w:r>
      <w:r w:rsidRPr="009E0366">
        <w:rPr>
          <w:lang w:val="en-GB"/>
        </w:rPr>
        <w:t xml:space="preserve">name, surname and place of residence of his relatives (brother, mother in law, wife, sister and two sons) and also a Missing Person Form indicating which information concerning the missing person was not yet available. </w:t>
      </w:r>
    </w:p>
    <w:p w:rsidR="00B3280A" w:rsidRPr="00E77EB9" w:rsidRDefault="00B3280A" w:rsidP="00B3280A">
      <w:pPr>
        <w:pStyle w:val="ListParagraph"/>
        <w:rPr>
          <w:highlight w:val="yellow"/>
          <w:lang w:val="en-GB"/>
        </w:rPr>
      </w:pPr>
    </w:p>
    <w:p w:rsidR="00B3280A" w:rsidRPr="009E0366" w:rsidRDefault="00B3280A" w:rsidP="00002F11">
      <w:pPr>
        <w:pStyle w:val="ListParagraph"/>
        <w:numPr>
          <w:ilvl w:val="0"/>
          <w:numId w:val="6"/>
        </w:numPr>
        <w:jc w:val="both"/>
        <w:rPr>
          <w:lang w:val="en-GB"/>
        </w:rPr>
      </w:pPr>
      <w:r w:rsidRPr="009E0366">
        <w:rPr>
          <w:lang w:val="en-GB"/>
        </w:rPr>
        <w:t xml:space="preserve">The file also contains an Investigation Diary concerning case no. 1999-00176. According to this diary, on 8 December 2000, the case file had been handed over to a CCIU team for the investigation to be continued “since the file was listed as missing”. On 15 and 16 December 2000, investigators visited the police stations in </w:t>
      </w:r>
      <w:proofErr w:type="spellStart"/>
      <w:r w:rsidR="00002F11" w:rsidRPr="009E0366">
        <w:rPr>
          <w:lang w:val="en-GB"/>
        </w:rPr>
        <w:t>Kaçanik</w:t>
      </w:r>
      <w:proofErr w:type="spellEnd"/>
      <w:r w:rsidR="00002F11" w:rsidRPr="009E0366">
        <w:rPr>
          <w:lang w:val="en-GB"/>
        </w:rPr>
        <w:t>/</w:t>
      </w:r>
      <w:proofErr w:type="spellStart"/>
      <w:r w:rsidR="00002F11" w:rsidRPr="009E0366">
        <w:rPr>
          <w:lang w:val="en-GB"/>
        </w:rPr>
        <w:t>Kačanik</w:t>
      </w:r>
      <w:proofErr w:type="spellEnd"/>
      <w:r w:rsidR="00002F11" w:rsidRPr="009E0366">
        <w:rPr>
          <w:lang w:val="en-GB"/>
        </w:rPr>
        <w:t xml:space="preserve"> </w:t>
      </w:r>
      <w:r w:rsidR="009E0366" w:rsidRPr="009E0366">
        <w:rPr>
          <w:lang w:val="en-GB"/>
        </w:rPr>
        <w:t xml:space="preserve">and </w:t>
      </w:r>
      <w:proofErr w:type="spellStart"/>
      <w:r w:rsidR="009E0366" w:rsidRPr="009E0366">
        <w:rPr>
          <w:lang w:val="en-GB"/>
        </w:rPr>
        <w:t>Feriz</w:t>
      </w:r>
      <w:r w:rsidRPr="009E0366">
        <w:rPr>
          <w:lang w:val="en-GB"/>
        </w:rPr>
        <w:t>aj</w:t>
      </w:r>
      <w:proofErr w:type="spellEnd"/>
      <w:r w:rsidRPr="009E0366">
        <w:rPr>
          <w:lang w:val="en-GB"/>
        </w:rPr>
        <w:t>/</w:t>
      </w:r>
      <w:proofErr w:type="spellStart"/>
      <w:r w:rsidRPr="009E0366">
        <w:rPr>
          <w:lang w:val="en-GB"/>
        </w:rPr>
        <w:t>Uroševać</w:t>
      </w:r>
      <w:proofErr w:type="spellEnd"/>
      <w:r w:rsidRPr="009E0366">
        <w:rPr>
          <w:lang w:val="en-GB"/>
        </w:rPr>
        <w:t xml:space="preserve"> and </w:t>
      </w:r>
      <w:proofErr w:type="spellStart"/>
      <w:r w:rsidR="00002F11" w:rsidRPr="009E0366">
        <w:rPr>
          <w:lang w:val="en-GB"/>
        </w:rPr>
        <w:t>Shtërpcë</w:t>
      </w:r>
      <w:proofErr w:type="spellEnd"/>
      <w:r w:rsidR="00002F11" w:rsidRPr="009E0366">
        <w:rPr>
          <w:lang w:val="en-GB"/>
        </w:rPr>
        <w:t>/</w:t>
      </w:r>
      <w:proofErr w:type="spellStart"/>
      <w:r w:rsidR="00002F11" w:rsidRPr="009E0366">
        <w:rPr>
          <w:lang w:val="en-GB"/>
        </w:rPr>
        <w:t>Štrpce</w:t>
      </w:r>
      <w:proofErr w:type="spellEnd"/>
      <w:r w:rsidR="00002F11" w:rsidRPr="009E0366">
        <w:rPr>
          <w:lang w:val="en-GB"/>
        </w:rPr>
        <w:t xml:space="preserve"> </w:t>
      </w:r>
      <w:r w:rsidR="00E77EB9" w:rsidRPr="009E0366">
        <w:rPr>
          <w:lang w:val="en-GB"/>
        </w:rPr>
        <w:t>where they found no record o</w:t>
      </w:r>
      <w:r w:rsidR="00331F0A">
        <w:rPr>
          <w:lang w:val="en-GB"/>
        </w:rPr>
        <w:t>f</w:t>
      </w:r>
      <w:r w:rsidRPr="009E0366">
        <w:rPr>
          <w:lang w:val="en-GB"/>
        </w:rPr>
        <w:t xml:space="preserve"> the disapp</w:t>
      </w:r>
      <w:r w:rsidR="00002F11" w:rsidRPr="009E0366">
        <w:rPr>
          <w:lang w:val="en-GB"/>
        </w:rPr>
        <w:t>earance of Mr S.S</w:t>
      </w:r>
      <w:r w:rsidRPr="009E0366">
        <w:rPr>
          <w:lang w:val="en-GB"/>
        </w:rPr>
        <w:t xml:space="preserve">. On 5 January 2001, the investigators obtained ante-mortem data on </w:t>
      </w:r>
      <w:r w:rsidR="00002F11" w:rsidRPr="009E0366">
        <w:rPr>
          <w:lang w:val="en-GB"/>
        </w:rPr>
        <w:t xml:space="preserve">Mr S.S. </w:t>
      </w:r>
      <w:r w:rsidRPr="009E0366">
        <w:rPr>
          <w:lang w:val="en-GB"/>
        </w:rPr>
        <w:t>from the UNMIK MPU</w:t>
      </w:r>
      <w:r w:rsidR="00002F11" w:rsidRPr="009E0366">
        <w:rPr>
          <w:lang w:val="en-GB"/>
        </w:rPr>
        <w:t xml:space="preserve">, which had, in the meantime opened a missing person case on the matter (see § </w:t>
      </w:r>
      <w:r w:rsidR="0092038A">
        <w:rPr>
          <w:lang w:val="en-GB"/>
        </w:rPr>
        <w:t>39</w:t>
      </w:r>
      <w:r w:rsidR="00002F11" w:rsidRPr="009E0366">
        <w:rPr>
          <w:lang w:val="en-GB"/>
        </w:rPr>
        <w:t xml:space="preserve"> below)</w:t>
      </w:r>
      <w:r w:rsidRPr="009E0366">
        <w:rPr>
          <w:lang w:val="en-GB"/>
        </w:rPr>
        <w:t xml:space="preserve">. On 14 February 2001, </w:t>
      </w:r>
      <w:r w:rsidR="00002F11" w:rsidRPr="009E0366">
        <w:rPr>
          <w:lang w:val="en-GB"/>
        </w:rPr>
        <w:t xml:space="preserve">the </w:t>
      </w:r>
      <w:r w:rsidRPr="009E0366">
        <w:rPr>
          <w:lang w:val="en-GB"/>
        </w:rPr>
        <w:t xml:space="preserve">investigators interviewed at the </w:t>
      </w:r>
      <w:r w:rsidR="00182EA4" w:rsidRPr="009E0366">
        <w:rPr>
          <w:lang w:val="en-GB"/>
        </w:rPr>
        <w:t>“</w:t>
      </w:r>
      <w:proofErr w:type="spellStart"/>
      <w:r w:rsidRPr="009E0366">
        <w:rPr>
          <w:lang w:val="en-GB"/>
        </w:rPr>
        <w:t>Podu</w:t>
      </w:r>
      <w:r w:rsidR="00182EA4" w:rsidRPr="009E0366">
        <w:rPr>
          <w:lang w:val="en-GB"/>
        </w:rPr>
        <w:t>jevo</w:t>
      </w:r>
      <w:proofErr w:type="spellEnd"/>
      <w:r w:rsidR="00182EA4" w:rsidRPr="009E0366">
        <w:rPr>
          <w:lang w:val="en-GB"/>
        </w:rPr>
        <w:t>/Serbia border</w:t>
      </w:r>
      <w:r w:rsidR="00EE6FEF" w:rsidRPr="009E0366">
        <w:rPr>
          <w:lang w:val="en-GB"/>
        </w:rPr>
        <w:t>”</w:t>
      </w:r>
      <w:r w:rsidR="00EE6FEF">
        <w:rPr>
          <w:lang w:val="en-GB"/>
        </w:rPr>
        <w:t xml:space="preserve"> D</w:t>
      </w:r>
      <w:r w:rsidRPr="009E0366">
        <w:rPr>
          <w:lang w:val="en-GB"/>
        </w:rPr>
        <w:t>. S., the</w:t>
      </w:r>
      <w:r w:rsidR="00002F11" w:rsidRPr="009E0366">
        <w:rPr>
          <w:lang w:val="en-GB"/>
        </w:rPr>
        <w:t xml:space="preserve"> sister of Mr S.S.</w:t>
      </w:r>
      <w:r w:rsidR="00331F0A">
        <w:rPr>
          <w:lang w:val="en-GB"/>
        </w:rPr>
        <w:t>, who</w:t>
      </w:r>
      <w:r w:rsidRPr="009E0366">
        <w:rPr>
          <w:lang w:val="en-GB"/>
        </w:rPr>
        <w:t xml:space="preserve"> stated</w:t>
      </w:r>
      <w:r w:rsidR="00331F0A">
        <w:rPr>
          <w:lang w:val="en-GB"/>
        </w:rPr>
        <w:t xml:space="preserve"> only</w:t>
      </w:r>
      <w:r w:rsidRPr="009E0366">
        <w:rPr>
          <w:lang w:val="en-GB"/>
        </w:rPr>
        <w:t xml:space="preserve"> that she had seen her brother for the last time twenty da</w:t>
      </w:r>
      <w:r w:rsidR="00002F11" w:rsidRPr="009E0366">
        <w:rPr>
          <w:lang w:val="en-GB"/>
        </w:rPr>
        <w:t>ys before his di</w:t>
      </w:r>
      <w:r w:rsidR="00331F0A">
        <w:rPr>
          <w:lang w:val="en-GB"/>
        </w:rPr>
        <w:t>sappearance. She added that</w:t>
      </w:r>
      <w:r w:rsidR="00002F11" w:rsidRPr="009E0366">
        <w:rPr>
          <w:lang w:val="en-GB"/>
        </w:rPr>
        <w:t xml:space="preserve"> her</w:t>
      </w:r>
      <w:r w:rsidRPr="009E0366">
        <w:rPr>
          <w:lang w:val="en-GB"/>
        </w:rPr>
        <w:t xml:space="preserve"> </w:t>
      </w:r>
      <w:r w:rsidR="00002F11" w:rsidRPr="009E0366">
        <w:rPr>
          <w:lang w:val="en-GB"/>
        </w:rPr>
        <w:t xml:space="preserve">parents had </w:t>
      </w:r>
      <w:r w:rsidR="00331F0A">
        <w:rPr>
          <w:lang w:val="en-GB"/>
        </w:rPr>
        <w:t xml:space="preserve">also </w:t>
      </w:r>
      <w:r w:rsidR="00002F11" w:rsidRPr="009E0366">
        <w:rPr>
          <w:lang w:val="en-GB"/>
        </w:rPr>
        <w:t>been kidnapped. Th</w:t>
      </w:r>
      <w:r w:rsidR="00331F0A">
        <w:rPr>
          <w:lang w:val="en-GB"/>
        </w:rPr>
        <w:t>e report states that this last</w:t>
      </w:r>
      <w:r w:rsidRPr="009E0366">
        <w:rPr>
          <w:lang w:val="en-GB"/>
        </w:rPr>
        <w:t xml:space="preserve"> information had been confirmed by the MPU, which</w:t>
      </w:r>
      <w:r w:rsidR="00331F0A">
        <w:rPr>
          <w:lang w:val="en-GB"/>
        </w:rPr>
        <w:t xml:space="preserve"> had</w:t>
      </w:r>
      <w:r w:rsidRPr="009E0366">
        <w:rPr>
          <w:lang w:val="en-GB"/>
        </w:rPr>
        <w:t xml:space="preserve"> also provided investigators with the relevant files. </w:t>
      </w:r>
    </w:p>
    <w:p w:rsidR="00B3280A" w:rsidRPr="00E77EB9" w:rsidRDefault="00B3280A" w:rsidP="00B3280A">
      <w:pPr>
        <w:pStyle w:val="ListParagraph"/>
        <w:rPr>
          <w:highlight w:val="yellow"/>
          <w:lang w:val="en-GB"/>
        </w:rPr>
      </w:pPr>
    </w:p>
    <w:p w:rsidR="00643A9A" w:rsidRPr="009E0366" w:rsidRDefault="00643A9A" w:rsidP="00002F11">
      <w:pPr>
        <w:pStyle w:val="ListParagraph"/>
        <w:numPr>
          <w:ilvl w:val="0"/>
          <w:numId w:val="6"/>
        </w:numPr>
        <w:contextualSpacing/>
        <w:jc w:val="both"/>
        <w:rPr>
          <w:lang w:val="en-GB"/>
        </w:rPr>
      </w:pPr>
      <w:r w:rsidRPr="009E0366">
        <w:rPr>
          <w:lang w:val="en-GB"/>
        </w:rPr>
        <w:t>The investigative file</w:t>
      </w:r>
      <w:r w:rsidR="00002F11" w:rsidRPr="009E0366">
        <w:rPr>
          <w:lang w:val="en-GB"/>
        </w:rPr>
        <w:t xml:space="preserve"> also</w:t>
      </w:r>
      <w:r w:rsidRPr="009E0366">
        <w:rPr>
          <w:lang w:val="en-GB"/>
        </w:rPr>
        <w:t xml:space="preserve"> contains an undated printout of </w:t>
      </w:r>
      <w:r w:rsidR="00331F0A">
        <w:rPr>
          <w:lang w:val="en-GB"/>
        </w:rPr>
        <w:t xml:space="preserve">a </w:t>
      </w:r>
      <w:r w:rsidRPr="009E0366">
        <w:rPr>
          <w:lang w:val="en-GB"/>
        </w:rPr>
        <w:t>Case Report of the CCIU, Prishtinë/Prišti</w:t>
      </w:r>
      <w:r w:rsidR="00331F0A">
        <w:rPr>
          <w:lang w:val="en-GB"/>
        </w:rPr>
        <w:t>na region, referring</w:t>
      </w:r>
      <w:r w:rsidRPr="009E0366">
        <w:rPr>
          <w:lang w:val="en-GB"/>
        </w:rPr>
        <w:t xml:space="preserve"> to case no. 1999-00176, </w:t>
      </w:r>
      <w:r w:rsidR="00002F11" w:rsidRPr="009E0366">
        <w:rPr>
          <w:lang w:val="en-GB"/>
        </w:rPr>
        <w:t>which states, again,</w:t>
      </w:r>
      <w:r w:rsidR="00C865C1" w:rsidRPr="009E0366">
        <w:rPr>
          <w:lang w:val="en-GB"/>
        </w:rPr>
        <w:t xml:space="preserve"> that one</w:t>
      </w:r>
      <w:r w:rsidRPr="009E0366">
        <w:rPr>
          <w:lang w:val="en-GB"/>
        </w:rPr>
        <w:t xml:space="preserve"> M. had called to report that Mr </w:t>
      </w:r>
      <w:r w:rsidR="00C865C1" w:rsidRPr="009E0366">
        <w:rPr>
          <w:lang w:val="en-GB"/>
        </w:rPr>
        <w:t>S.S.</w:t>
      </w:r>
      <w:r w:rsidRPr="009E0366">
        <w:rPr>
          <w:lang w:val="en-GB"/>
        </w:rPr>
        <w:t xml:space="preserve"> had been </w:t>
      </w:r>
      <w:r w:rsidR="00C63A13">
        <w:rPr>
          <w:lang w:val="en-GB"/>
        </w:rPr>
        <w:t>kidnapped on 13 June 1999 “at 01:</w:t>
      </w:r>
      <w:r w:rsidRPr="009E0366">
        <w:rPr>
          <w:lang w:val="en-GB"/>
        </w:rPr>
        <w:t>30 by a teacher”</w:t>
      </w:r>
      <w:r w:rsidR="00002F11" w:rsidRPr="009E0366">
        <w:rPr>
          <w:lang w:val="en-GB"/>
        </w:rPr>
        <w:t xml:space="preserve">. The report lists two potential </w:t>
      </w:r>
      <w:r w:rsidRPr="009E0366">
        <w:rPr>
          <w:lang w:val="en-GB"/>
        </w:rPr>
        <w:t>witnesses in the case, M.R. and S.R., both from</w:t>
      </w:r>
      <w:r w:rsidR="00002F11" w:rsidRPr="009E0366">
        <w:t xml:space="preserve"> </w:t>
      </w:r>
      <w:proofErr w:type="spellStart"/>
      <w:r w:rsidR="00002F11" w:rsidRPr="009E0366">
        <w:rPr>
          <w:lang w:val="en-GB"/>
        </w:rPr>
        <w:t>Kaçanik</w:t>
      </w:r>
      <w:proofErr w:type="spellEnd"/>
      <w:r w:rsidR="00002F11" w:rsidRPr="009E0366">
        <w:rPr>
          <w:lang w:val="en-GB"/>
        </w:rPr>
        <w:t>/</w:t>
      </w:r>
      <w:proofErr w:type="spellStart"/>
      <w:r w:rsidR="00002F11" w:rsidRPr="009E0366">
        <w:rPr>
          <w:lang w:val="en-GB"/>
        </w:rPr>
        <w:t>Kačanik</w:t>
      </w:r>
      <w:proofErr w:type="spellEnd"/>
      <w:r w:rsidRPr="009E0366">
        <w:rPr>
          <w:lang w:val="en-GB"/>
        </w:rPr>
        <w:t>. A Supplement/Co</w:t>
      </w:r>
      <w:r w:rsidR="00C865C1" w:rsidRPr="009E0366">
        <w:rPr>
          <w:lang w:val="en-GB"/>
        </w:rPr>
        <w:t xml:space="preserve">ntinuation Form states that </w:t>
      </w:r>
      <w:r w:rsidRPr="009E0366">
        <w:rPr>
          <w:lang w:val="en-GB"/>
        </w:rPr>
        <w:t>M. (</w:t>
      </w:r>
      <w:r w:rsidR="009E0366" w:rsidRPr="009E0366">
        <w:rPr>
          <w:lang w:val="en-GB"/>
        </w:rPr>
        <w:t xml:space="preserve">only surname provided, </w:t>
      </w:r>
      <w:r w:rsidRPr="009E0366">
        <w:rPr>
          <w:lang w:val="en-GB"/>
        </w:rPr>
        <w:t>no given address) had reported the disapp</w:t>
      </w:r>
      <w:r w:rsidR="00002F11" w:rsidRPr="009E0366">
        <w:rPr>
          <w:lang w:val="en-GB"/>
        </w:rPr>
        <w:t>earance of Mr S.S.,</w:t>
      </w:r>
      <w:r w:rsidRPr="009E0366">
        <w:rPr>
          <w:lang w:val="en-GB"/>
        </w:rPr>
        <w:t xml:space="preserve"> believed to have been kidnapped by the KLA in </w:t>
      </w:r>
      <w:proofErr w:type="spellStart"/>
      <w:r w:rsidR="00002F11" w:rsidRPr="009E0366">
        <w:rPr>
          <w:lang w:val="en-GB"/>
        </w:rPr>
        <w:t>Kaçanik</w:t>
      </w:r>
      <w:proofErr w:type="spellEnd"/>
      <w:r w:rsidR="00002F11" w:rsidRPr="009E0366">
        <w:rPr>
          <w:lang w:val="en-GB"/>
        </w:rPr>
        <w:t>/</w:t>
      </w:r>
      <w:proofErr w:type="spellStart"/>
      <w:r w:rsidR="00002F11" w:rsidRPr="009E0366">
        <w:rPr>
          <w:lang w:val="en-GB"/>
        </w:rPr>
        <w:t>Kačanik</w:t>
      </w:r>
      <w:proofErr w:type="spellEnd"/>
      <w:r w:rsidRPr="009E0366">
        <w:rPr>
          <w:lang w:val="en-GB"/>
        </w:rPr>
        <w:t xml:space="preserve"> on 26 June 1999. The case had been initially </w:t>
      </w:r>
      <w:r w:rsidR="00331F0A">
        <w:rPr>
          <w:lang w:val="en-GB"/>
        </w:rPr>
        <w:t>handled by a police officer who</w:t>
      </w:r>
      <w:r w:rsidRPr="009E0366">
        <w:rPr>
          <w:lang w:val="en-GB"/>
        </w:rPr>
        <w:t xml:space="preserve"> had subsequently left the mission and a new file had been ther</w:t>
      </w:r>
      <w:r w:rsidR="00331F0A">
        <w:rPr>
          <w:lang w:val="en-GB"/>
        </w:rPr>
        <w:t>eafter opened which was</w:t>
      </w:r>
      <w:r w:rsidRPr="009E0366">
        <w:rPr>
          <w:lang w:val="en-GB"/>
        </w:rPr>
        <w:t xml:space="preserve"> handled by another investigator. The latter had reportedly conducted enquiries at the </w:t>
      </w:r>
      <w:proofErr w:type="spellStart"/>
      <w:r w:rsidR="00002F11" w:rsidRPr="009E0366">
        <w:rPr>
          <w:lang w:val="en-GB"/>
        </w:rPr>
        <w:t>Kaçanik</w:t>
      </w:r>
      <w:proofErr w:type="spellEnd"/>
      <w:r w:rsidR="00002F11" w:rsidRPr="009E0366">
        <w:rPr>
          <w:lang w:val="en-GB"/>
        </w:rPr>
        <w:t>/</w:t>
      </w:r>
      <w:proofErr w:type="spellStart"/>
      <w:r w:rsidR="00002F11" w:rsidRPr="009E0366">
        <w:rPr>
          <w:lang w:val="en-GB"/>
        </w:rPr>
        <w:t>Kačanik</w:t>
      </w:r>
      <w:proofErr w:type="spellEnd"/>
      <w:r w:rsidRPr="009E0366">
        <w:rPr>
          <w:lang w:val="en-GB"/>
        </w:rPr>
        <w:t xml:space="preserve"> police station and at the </w:t>
      </w:r>
      <w:proofErr w:type="spellStart"/>
      <w:r w:rsidR="00002F11" w:rsidRPr="009E0366">
        <w:rPr>
          <w:lang w:val="en-GB"/>
        </w:rPr>
        <w:t>Shtërpcë</w:t>
      </w:r>
      <w:proofErr w:type="spellEnd"/>
      <w:r w:rsidR="00002F11" w:rsidRPr="009E0366">
        <w:rPr>
          <w:lang w:val="en-GB"/>
        </w:rPr>
        <w:t>/</w:t>
      </w:r>
      <w:proofErr w:type="spellStart"/>
      <w:r w:rsidR="00002F11" w:rsidRPr="009E0366">
        <w:rPr>
          <w:lang w:val="en-GB"/>
        </w:rPr>
        <w:t>Štrpce</w:t>
      </w:r>
      <w:proofErr w:type="spellEnd"/>
      <w:r w:rsidR="00002F11" w:rsidRPr="009E0366">
        <w:rPr>
          <w:lang w:val="en-GB"/>
        </w:rPr>
        <w:t xml:space="preserve"> p</w:t>
      </w:r>
      <w:r w:rsidR="00331F0A">
        <w:rPr>
          <w:lang w:val="en-GB"/>
        </w:rPr>
        <w:t xml:space="preserve">olice, </w:t>
      </w:r>
      <w:r w:rsidRPr="009E0366">
        <w:rPr>
          <w:lang w:val="en-GB"/>
        </w:rPr>
        <w:t xml:space="preserve">but could not find any record of the case. The document states that further enquiries were to be made in the area of </w:t>
      </w:r>
      <w:proofErr w:type="spellStart"/>
      <w:r w:rsidR="00002F11" w:rsidRPr="009E0366">
        <w:rPr>
          <w:lang w:val="en-GB"/>
        </w:rPr>
        <w:t>Kaçanik</w:t>
      </w:r>
      <w:proofErr w:type="spellEnd"/>
      <w:r w:rsidR="00002F11" w:rsidRPr="009E0366">
        <w:rPr>
          <w:lang w:val="en-GB"/>
        </w:rPr>
        <w:t>/</w:t>
      </w:r>
      <w:proofErr w:type="spellStart"/>
      <w:r w:rsidR="00002F11" w:rsidRPr="009E0366">
        <w:rPr>
          <w:lang w:val="en-GB"/>
        </w:rPr>
        <w:t>Kačanik</w:t>
      </w:r>
      <w:proofErr w:type="spellEnd"/>
      <w:r w:rsidR="00331F0A">
        <w:rPr>
          <w:lang w:val="en-GB"/>
        </w:rPr>
        <w:t>, in order</w:t>
      </w:r>
      <w:r w:rsidRPr="009E0366">
        <w:rPr>
          <w:lang w:val="en-GB"/>
        </w:rPr>
        <w:t xml:space="preserve"> to try and locate the two witnesses M.R. and S.R. mentioned above. It was also recommended to make arrangements </w:t>
      </w:r>
      <w:r w:rsidRPr="009E0366">
        <w:rPr>
          <w:lang w:val="en-GB"/>
        </w:rPr>
        <w:lastRenderedPageBreak/>
        <w:t xml:space="preserve">with the Serbian authorities to locate the missing person’s relatives living in Serbia proper, including his mother in law, who </w:t>
      </w:r>
      <w:r w:rsidR="00331F0A">
        <w:rPr>
          <w:lang w:val="en-GB"/>
        </w:rPr>
        <w:t>was</w:t>
      </w:r>
      <w:r w:rsidR="00002F11" w:rsidRPr="009E0366">
        <w:rPr>
          <w:lang w:val="en-GB"/>
        </w:rPr>
        <w:t xml:space="preserve"> allegedly</w:t>
      </w:r>
      <w:r w:rsidRPr="009E0366">
        <w:rPr>
          <w:lang w:val="en-GB"/>
        </w:rPr>
        <w:t xml:space="preserve"> the last person to</w:t>
      </w:r>
      <w:r w:rsidR="00331F0A">
        <w:rPr>
          <w:lang w:val="en-GB"/>
        </w:rPr>
        <w:t xml:space="preserve"> have</w:t>
      </w:r>
      <w:r w:rsidRPr="009E0366">
        <w:rPr>
          <w:lang w:val="en-GB"/>
        </w:rPr>
        <w:t xml:space="preserve"> see</w:t>
      </w:r>
      <w:r w:rsidR="00331F0A">
        <w:rPr>
          <w:lang w:val="en-GB"/>
        </w:rPr>
        <w:t>n</w:t>
      </w:r>
      <w:r w:rsidRPr="009E0366">
        <w:rPr>
          <w:lang w:val="en-GB"/>
        </w:rPr>
        <w:t xml:space="preserve"> him.  </w:t>
      </w:r>
    </w:p>
    <w:p w:rsidR="00643A9A" w:rsidRPr="00817B2F" w:rsidRDefault="00643A9A" w:rsidP="00B3280A">
      <w:pPr>
        <w:pStyle w:val="ListParagraph"/>
        <w:ind w:left="360"/>
        <w:contextualSpacing/>
        <w:jc w:val="both"/>
        <w:rPr>
          <w:lang w:val="en-GB"/>
        </w:rPr>
      </w:pPr>
    </w:p>
    <w:p w:rsidR="00643A9A" w:rsidRPr="00817B2F" w:rsidRDefault="00643A9A" w:rsidP="00643A9A">
      <w:pPr>
        <w:pStyle w:val="ListParagraph"/>
        <w:numPr>
          <w:ilvl w:val="0"/>
          <w:numId w:val="6"/>
        </w:numPr>
        <w:contextualSpacing/>
        <w:jc w:val="both"/>
        <w:rPr>
          <w:lang w:val="en-GB"/>
        </w:rPr>
      </w:pPr>
      <w:r w:rsidRPr="00817B2F">
        <w:rPr>
          <w:lang w:val="en-GB"/>
        </w:rPr>
        <w:t>Included in the file is an Interoffice Memorandum dated 21 June 2001, from the CCIU to the UNMIK Liaison Office for Serbia</w:t>
      </w:r>
      <w:r w:rsidR="00002F11" w:rsidRPr="00817B2F">
        <w:rPr>
          <w:lang w:val="en-GB"/>
        </w:rPr>
        <w:t xml:space="preserve">, asking that a </w:t>
      </w:r>
      <w:r w:rsidRPr="00817B2F">
        <w:rPr>
          <w:lang w:val="en-GB"/>
        </w:rPr>
        <w:t>request to the Serbian authorities</w:t>
      </w:r>
      <w:r w:rsidR="00002F11" w:rsidRPr="00817B2F">
        <w:rPr>
          <w:lang w:val="en-GB"/>
        </w:rPr>
        <w:t xml:space="preserve"> be made</w:t>
      </w:r>
      <w:r w:rsidRPr="00817B2F">
        <w:rPr>
          <w:lang w:val="en-GB"/>
        </w:rPr>
        <w:t xml:space="preserve"> to locate a</w:t>
      </w:r>
      <w:r w:rsidR="00C865C1" w:rsidRPr="00817B2F">
        <w:rPr>
          <w:lang w:val="en-GB"/>
        </w:rPr>
        <w:t>nd arrange an interview with</w:t>
      </w:r>
      <w:r w:rsidRPr="00817B2F">
        <w:rPr>
          <w:lang w:val="en-GB"/>
        </w:rPr>
        <w:t xml:space="preserve"> V.S., the mother in law of Mr S</w:t>
      </w:r>
      <w:r w:rsidR="00002F11" w:rsidRPr="00817B2F">
        <w:rPr>
          <w:lang w:val="en-GB"/>
        </w:rPr>
        <w:t>.</w:t>
      </w:r>
      <w:r w:rsidRPr="00817B2F">
        <w:rPr>
          <w:lang w:val="en-GB"/>
        </w:rPr>
        <w:t>S</w:t>
      </w:r>
      <w:r w:rsidR="00002F11" w:rsidRPr="00817B2F">
        <w:rPr>
          <w:lang w:val="en-GB"/>
        </w:rPr>
        <w:t>.</w:t>
      </w:r>
      <w:r w:rsidR="00D5702E" w:rsidRPr="00817B2F">
        <w:rPr>
          <w:lang w:val="en-GB"/>
        </w:rPr>
        <w:t>, believed to be</w:t>
      </w:r>
      <w:r w:rsidRPr="00817B2F">
        <w:rPr>
          <w:lang w:val="en-GB"/>
        </w:rPr>
        <w:t xml:space="preserve"> the last person </w:t>
      </w:r>
      <w:r w:rsidR="00331F0A">
        <w:rPr>
          <w:lang w:val="en-GB"/>
        </w:rPr>
        <w:t>to have seen him before he disappeared</w:t>
      </w:r>
      <w:r w:rsidR="00E77EB9" w:rsidRPr="00817B2F">
        <w:rPr>
          <w:lang w:val="en-GB"/>
        </w:rPr>
        <w:t>.</w:t>
      </w:r>
      <w:r w:rsidRPr="00817B2F">
        <w:rPr>
          <w:lang w:val="en-GB"/>
        </w:rPr>
        <w:t xml:space="preserve"> </w:t>
      </w:r>
      <w:r w:rsidR="00DF344F" w:rsidRPr="00817B2F">
        <w:rPr>
          <w:lang w:val="en-GB"/>
        </w:rPr>
        <w:t xml:space="preserve">There is no indication in the file as to whether this request was subsequently transmitted to the Serbian authorities and what was the outcome. </w:t>
      </w:r>
    </w:p>
    <w:p w:rsidR="00643A9A" w:rsidRPr="00817B2F" w:rsidRDefault="00643A9A" w:rsidP="00B3280A">
      <w:pPr>
        <w:pStyle w:val="ListParagraph"/>
        <w:ind w:left="360"/>
        <w:contextualSpacing/>
        <w:jc w:val="both"/>
        <w:rPr>
          <w:lang w:val="en-GB"/>
        </w:rPr>
      </w:pPr>
    </w:p>
    <w:p w:rsidR="00774A91" w:rsidRPr="00817B2F" w:rsidRDefault="00643A9A" w:rsidP="00643A9A">
      <w:pPr>
        <w:pStyle w:val="ListParagraph"/>
        <w:numPr>
          <w:ilvl w:val="0"/>
          <w:numId w:val="6"/>
        </w:numPr>
        <w:contextualSpacing/>
        <w:jc w:val="both"/>
        <w:rPr>
          <w:lang w:val="en-GB"/>
        </w:rPr>
      </w:pPr>
      <w:r w:rsidRPr="00817B2F">
        <w:rPr>
          <w:lang w:val="en-GB"/>
        </w:rPr>
        <w:t xml:space="preserve">However, according to a CCIU File Update/Close Form, dated 3 January 2002, </w:t>
      </w:r>
      <w:r w:rsidR="00774A91" w:rsidRPr="00817B2F">
        <w:rPr>
          <w:lang w:val="en-GB"/>
        </w:rPr>
        <w:t>upon</w:t>
      </w:r>
      <w:r w:rsidRPr="00817B2F">
        <w:rPr>
          <w:lang w:val="en-GB"/>
        </w:rPr>
        <w:t xml:space="preserve"> review of the case, </w:t>
      </w:r>
      <w:r w:rsidR="00774A91" w:rsidRPr="00817B2F">
        <w:rPr>
          <w:lang w:val="en-GB"/>
        </w:rPr>
        <w:t>investigators had determined</w:t>
      </w:r>
      <w:r w:rsidRPr="00817B2F">
        <w:rPr>
          <w:lang w:val="en-GB"/>
        </w:rPr>
        <w:t xml:space="preserve"> that it should be closed “until more information about the case becomes known”. The Form states that investigators</w:t>
      </w:r>
      <w:r w:rsidR="0092038A">
        <w:rPr>
          <w:lang w:val="en-GB"/>
        </w:rPr>
        <w:t xml:space="preserve"> had not been able to locate </w:t>
      </w:r>
      <w:r w:rsidRPr="00817B2F">
        <w:rPr>
          <w:lang w:val="en-GB"/>
        </w:rPr>
        <w:t>M., who had first reported the abduction, or t</w:t>
      </w:r>
      <w:r w:rsidR="00774A91" w:rsidRPr="00817B2F">
        <w:rPr>
          <w:lang w:val="en-GB"/>
        </w:rPr>
        <w:t>he family members of Mr S.</w:t>
      </w:r>
      <w:r w:rsidRPr="00817B2F">
        <w:rPr>
          <w:lang w:val="en-GB"/>
        </w:rPr>
        <w:t xml:space="preserve"> S</w:t>
      </w:r>
      <w:r w:rsidR="00774A91" w:rsidRPr="00817B2F">
        <w:rPr>
          <w:lang w:val="en-GB"/>
        </w:rPr>
        <w:t>.</w:t>
      </w:r>
      <w:r w:rsidRPr="00817B2F">
        <w:rPr>
          <w:lang w:val="en-GB"/>
        </w:rPr>
        <w:t xml:space="preserve"> living in Serbia proper. No records of the abduction had been found in the pol</w:t>
      </w:r>
      <w:r w:rsidR="00331F0A">
        <w:rPr>
          <w:lang w:val="en-GB"/>
        </w:rPr>
        <w:t>ice stations mentioned above or</w:t>
      </w:r>
      <w:r w:rsidRPr="00817B2F">
        <w:rPr>
          <w:lang w:val="en-GB"/>
        </w:rPr>
        <w:t xml:space="preserve"> at the KFOR; also the Serbian authorities had</w:t>
      </w:r>
      <w:r w:rsidR="00774A91" w:rsidRPr="00817B2F">
        <w:rPr>
          <w:lang w:val="en-GB"/>
        </w:rPr>
        <w:t xml:space="preserve"> allegedly</w:t>
      </w:r>
      <w:r w:rsidRPr="00817B2F">
        <w:rPr>
          <w:lang w:val="en-GB"/>
        </w:rPr>
        <w:t xml:space="preserve"> provided no response to the request for assistance. </w:t>
      </w:r>
      <w:r w:rsidRPr="00817B2F">
        <w:rPr>
          <w:lang w:val="en-GB"/>
        </w:rPr>
        <w:tab/>
      </w:r>
    </w:p>
    <w:p w:rsidR="00643A9A" w:rsidRPr="00817B2F" w:rsidRDefault="00643A9A" w:rsidP="00774A91">
      <w:pPr>
        <w:contextualSpacing/>
        <w:jc w:val="both"/>
        <w:rPr>
          <w:lang w:val="en-GB"/>
        </w:rPr>
      </w:pPr>
      <w:r w:rsidRPr="00817B2F">
        <w:rPr>
          <w:lang w:val="en-GB"/>
        </w:rPr>
        <w:tab/>
      </w:r>
      <w:r w:rsidRPr="00817B2F">
        <w:rPr>
          <w:lang w:val="en-GB"/>
        </w:rPr>
        <w:tab/>
      </w:r>
      <w:r w:rsidRPr="00817B2F">
        <w:rPr>
          <w:lang w:val="en-GB"/>
        </w:rPr>
        <w:tab/>
      </w:r>
      <w:r w:rsidRPr="00817B2F">
        <w:rPr>
          <w:lang w:val="en-GB"/>
        </w:rPr>
        <w:tab/>
      </w:r>
      <w:r w:rsidRPr="00817B2F">
        <w:rPr>
          <w:lang w:val="en-GB"/>
        </w:rPr>
        <w:tab/>
      </w:r>
    </w:p>
    <w:p w:rsidR="00643A9A" w:rsidRPr="00817B2F" w:rsidRDefault="00643A9A" w:rsidP="00774A91">
      <w:pPr>
        <w:pStyle w:val="ListParagraph"/>
        <w:ind w:left="360"/>
        <w:contextualSpacing/>
        <w:jc w:val="both"/>
        <w:rPr>
          <w:i/>
          <w:lang w:val="en-GB"/>
        </w:rPr>
      </w:pPr>
      <w:r w:rsidRPr="00817B2F">
        <w:rPr>
          <w:i/>
          <w:lang w:val="en-GB"/>
        </w:rPr>
        <w:t>MPU case file no. 2000-000311</w:t>
      </w:r>
    </w:p>
    <w:p w:rsidR="00774A91" w:rsidRPr="00817B2F" w:rsidRDefault="00774A91" w:rsidP="00774A91">
      <w:pPr>
        <w:contextualSpacing/>
        <w:jc w:val="both"/>
        <w:rPr>
          <w:i/>
          <w:lang w:val="en-GB"/>
        </w:rPr>
      </w:pPr>
    </w:p>
    <w:p w:rsidR="00643A9A" w:rsidRPr="00817B2F" w:rsidRDefault="00643A9A" w:rsidP="00643A9A">
      <w:pPr>
        <w:pStyle w:val="ListParagraph"/>
        <w:numPr>
          <w:ilvl w:val="0"/>
          <w:numId w:val="6"/>
        </w:numPr>
        <w:contextualSpacing/>
        <w:jc w:val="both"/>
        <w:rPr>
          <w:lang w:val="en-GB"/>
        </w:rPr>
      </w:pPr>
      <w:r w:rsidRPr="00817B2F">
        <w:rPr>
          <w:lang w:val="en-GB"/>
        </w:rPr>
        <w:t>It appears that a missing person file on the disapp</w:t>
      </w:r>
      <w:r w:rsidR="00C74404" w:rsidRPr="00817B2F">
        <w:rPr>
          <w:lang w:val="en-GB"/>
        </w:rPr>
        <w:t>earance of Mr S.S.</w:t>
      </w:r>
      <w:r w:rsidRPr="00817B2F">
        <w:rPr>
          <w:lang w:val="en-GB"/>
        </w:rPr>
        <w:t xml:space="preserve"> was opened by the UNMIK MPU at some time in 2000, under case file no. 2000-000311. </w:t>
      </w:r>
    </w:p>
    <w:p w:rsidR="00643A9A" w:rsidRPr="00817B2F" w:rsidRDefault="00643A9A" w:rsidP="00774A91">
      <w:pPr>
        <w:pStyle w:val="ListParagraph"/>
        <w:ind w:left="360"/>
        <w:contextualSpacing/>
        <w:jc w:val="both"/>
        <w:rPr>
          <w:lang w:val="en-GB"/>
        </w:rPr>
      </w:pPr>
    </w:p>
    <w:p w:rsidR="00643A9A" w:rsidRPr="00817B2F" w:rsidRDefault="00643A9A" w:rsidP="00643A9A">
      <w:pPr>
        <w:pStyle w:val="ListParagraph"/>
        <w:numPr>
          <w:ilvl w:val="0"/>
          <w:numId w:val="6"/>
        </w:numPr>
        <w:contextualSpacing/>
        <w:jc w:val="both"/>
        <w:rPr>
          <w:lang w:val="en-GB"/>
        </w:rPr>
      </w:pPr>
      <w:r w:rsidRPr="00817B2F">
        <w:rPr>
          <w:lang w:val="en-GB"/>
        </w:rPr>
        <w:t>The investigative file contains a Case Continuation Report of the MPU con</w:t>
      </w:r>
      <w:r w:rsidR="00C74404" w:rsidRPr="00817B2F">
        <w:rPr>
          <w:lang w:val="en-GB"/>
        </w:rPr>
        <w:t xml:space="preserve">cerning </w:t>
      </w:r>
      <w:r w:rsidRPr="00817B2F">
        <w:rPr>
          <w:lang w:val="en-GB"/>
        </w:rPr>
        <w:t xml:space="preserve">case no. 2000-000311, with several entries. According to the report, the case of Mr </w:t>
      </w:r>
      <w:r w:rsidR="00F8544C" w:rsidRPr="00817B2F">
        <w:rPr>
          <w:lang w:val="en-GB"/>
        </w:rPr>
        <w:t>S.S.</w:t>
      </w:r>
      <w:r w:rsidRPr="00817B2F">
        <w:rPr>
          <w:lang w:val="en-GB"/>
        </w:rPr>
        <w:t xml:space="preserve"> was </w:t>
      </w:r>
      <w:r w:rsidR="00F8544C" w:rsidRPr="00817B2F">
        <w:rPr>
          <w:lang w:val="en-GB"/>
        </w:rPr>
        <w:t>recorded</w:t>
      </w:r>
      <w:r w:rsidRPr="00817B2F">
        <w:rPr>
          <w:lang w:val="en-GB"/>
        </w:rPr>
        <w:t xml:space="preserve"> in the</w:t>
      </w:r>
      <w:r w:rsidR="00F8544C" w:rsidRPr="00817B2F">
        <w:rPr>
          <w:lang w:val="en-GB"/>
        </w:rPr>
        <w:t xml:space="preserve"> MPU</w:t>
      </w:r>
      <w:r w:rsidRPr="00817B2F">
        <w:rPr>
          <w:lang w:val="en-GB"/>
        </w:rPr>
        <w:t xml:space="preserve"> database on 9 May 2000. According to another entry</w:t>
      </w:r>
      <w:r w:rsidR="00331F0A">
        <w:rPr>
          <w:lang w:val="en-GB"/>
        </w:rPr>
        <w:t xml:space="preserve"> in the report</w:t>
      </w:r>
      <w:r w:rsidRPr="00817B2F">
        <w:rPr>
          <w:lang w:val="en-GB"/>
        </w:rPr>
        <w:t>, on 8 September 2000</w:t>
      </w:r>
      <w:r w:rsidR="00F8544C" w:rsidRPr="00817B2F">
        <w:rPr>
          <w:lang w:val="en-GB"/>
        </w:rPr>
        <w:t>, MPU</w:t>
      </w:r>
      <w:r w:rsidRPr="00817B2F">
        <w:rPr>
          <w:lang w:val="en-GB"/>
        </w:rPr>
        <w:t xml:space="preserve"> investigators had reportedly attempted to locate the missing person’s relatives at the co</w:t>
      </w:r>
      <w:r w:rsidR="003E45C6" w:rsidRPr="00817B2F">
        <w:rPr>
          <w:lang w:val="en-GB"/>
        </w:rPr>
        <w:t>llective shelter “</w:t>
      </w:r>
      <w:proofErr w:type="spellStart"/>
      <w:r w:rsidR="003E45C6" w:rsidRPr="00817B2F">
        <w:rPr>
          <w:lang w:val="en-GB"/>
        </w:rPr>
        <w:t>Electrokosovo</w:t>
      </w:r>
      <w:proofErr w:type="spellEnd"/>
      <w:r w:rsidR="00B31564" w:rsidRPr="00817B2F">
        <w:rPr>
          <w:lang w:val="en-GB"/>
        </w:rPr>
        <w:t>”</w:t>
      </w:r>
      <w:r w:rsidR="003E45C6" w:rsidRPr="00817B2F">
        <w:rPr>
          <w:lang w:val="en-GB"/>
        </w:rPr>
        <w:t>, to no avail</w:t>
      </w:r>
      <w:r w:rsidRPr="00817B2F">
        <w:rPr>
          <w:lang w:val="en-GB"/>
        </w:rPr>
        <w:t>.</w:t>
      </w:r>
      <w:r w:rsidR="00331F0A">
        <w:rPr>
          <w:lang w:val="en-GB"/>
        </w:rPr>
        <w:t xml:space="preserve"> In the report is also an entry, </w:t>
      </w:r>
      <w:r w:rsidRPr="00817B2F">
        <w:rPr>
          <w:lang w:val="en-GB"/>
        </w:rPr>
        <w:t>dated 11 October 2000, which provides the full contact add</w:t>
      </w:r>
      <w:r w:rsidR="0092038A">
        <w:rPr>
          <w:lang w:val="en-GB"/>
        </w:rPr>
        <w:t xml:space="preserve">ress of the victim’s sister, </w:t>
      </w:r>
      <w:r w:rsidRPr="00817B2F">
        <w:rPr>
          <w:lang w:val="en-GB"/>
        </w:rPr>
        <w:t xml:space="preserve">D.S., as well as her </w:t>
      </w:r>
      <w:r w:rsidR="00331F0A">
        <w:rPr>
          <w:lang w:val="en-GB"/>
        </w:rPr>
        <w:t>tele</w:t>
      </w:r>
      <w:r w:rsidRPr="00817B2F">
        <w:rPr>
          <w:lang w:val="en-GB"/>
        </w:rPr>
        <w:t>phone number. Th</w:t>
      </w:r>
      <w:r w:rsidR="0092038A">
        <w:rPr>
          <w:lang w:val="en-GB"/>
        </w:rPr>
        <w:t xml:space="preserve">e report further states that </w:t>
      </w:r>
      <w:r w:rsidRPr="00817B2F">
        <w:rPr>
          <w:lang w:val="en-GB"/>
        </w:rPr>
        <w:t xml:space="preserve">D.S. had received information from “different persons and also her father in law” (name and surname provided) that her brother was kidnapped in June 1999 by KLA members, tortured and murdered and that his body had been thrown into the river. </w:t>
      </w:r>
      <w:r w:rsidR="00331F0A">
        <w:rPr>
          <w:lang w:val="en-GB"/>
        </w:rPr>
        <w:t xml:space="preserve">She had also read in </w:t>
      </w:r>
      <w:r w:rsidRPr="00817B2F">
        <w:rPr>
          <w:lang w:val="en-GB"/>
        </w:rPr>
        <w:t xml:space="preserve">an “army newspaper” that her brother was dead. </w:t>
      </w:r>
    </w:p>
    <w:p w:rsidR="00643A9A" w:rsidRPr="00817B2F" w:rsidRDefault="00643A9A" w:rsidP="00774A91">
      <w:pPr>
        <w:pStyle w:val="ListParagraph"/>
        <w:ind w:left="360"/>
        <w:contextualSpacing/>
        <w:jc w:val="both"/>
        <w:rPr>
          <w:lang w:val="en-GB"/>
        </w:rPr>
      </w:pPr>
    </w:p>
    <w:p w:rsidR="00643A9A" w:rsidRPr="00817B2F" w:rsidRDefault="00643A9A" w:rsidP="003E45C6">
      <w:pPr>
        <w:pStyle w:val="ListParagraph"/>
        <w:numPr>
          <w:ilvl w:val="0"/>
          <w:numId w:val="6"/>
        </w:numPr>
        <w:contextualSpacing/>
        <w:jc w:val="both"/>
        <w:rPr>
          <w:lang w:val="en-GB"/>
        </w:rPr>
      </w:pPr>
      <w:r w:rsidRPr="00817B2F">
        <w:rPr>
          <w:lang w:val="en-GB"/>
        </w:rPr>
        <w:t>According to an MPU Case Continuat</w:t>
      </w:r>
      <w:r w:rsidR="00331F0A">
        <w:rPr>
          <w:lang w:val="en-GB"/>
        </w:rPr>
        <w:t>ion Report, on 14 February 2001</w:t>
      </w:r>
      <w:r w:rsidRPr="00817B2F">
        <w:rPr>
          <w:lang w:val="en-GB"/>
        </w:rPr>
        <w:t xml:space="preserve"> CCIU investigators met with</w:t>
      </w:r>
      <w:r w:rsidR="003E45C6" w:rsidRPr="00817B2F">
        <w:t xml:space="preserve"> </w:t>
      </w:r>
      <w:r w:rsidR="003E45C6" w:rsidRPr="00817B2F">
        <w:rPr>
          <w:lang w:val="en-GB"/>
        </w:rPr>
        <w:t>D.S., the sister of Mr S.S.,</w:t>
      </w:r>
      <w:r w:rsidRPr="00817B2F">
        <w:rPr>
          <w:lang w:val="en-GB"/>
        </w:rPr>
        <w:t xml:space="preserve"> at the border</w:t>
      </w:r>
      <w:r w:rsidR="003E45C6" w:rsidRPr="00817B2F">
        <w:rPr>
          <w:lang w:val="en-GB"/>
        </w:rPr>
        <w:t xml:space="preserve"> crossing in </w:t>
      </w:r>
      <w:proofErr w:type="spellStart"/>
      <w:r w:rsidR="003E45C6" w:rsidRPr="00817B2F">
        <w:rPr>
          <w:lang w:val="en-GB"/>
        </w:rPr>
        <w:t>Merdare</w:t>
      </w:r>
      <w:proofErr w:type="spellEnd"/>
      <w:r w:rsidR="003E45C6" w:rsidRPr="00817B2F">
        <w:rPr>
          <w:lang w:val="en-GB"/>
        </w:rPr>
        <w:t>. S</w:t>
      </w:r>
      <w:r w:rsidRPr="00817B2F">
        <w:rPr>
          <w:lang w:val="en-GB"/>
        </w:rPr>
        <w:t xml:space="preserve">he </w:t>
      </w:r>
      <w:r w:rsidR="00B31564" w:rsidRPr="00817B2F">
        <w:rPr>
          <w:lang w:val="en-GB"/>
        </w:rPr>
        <w:t>did not provide additional ante-</w:t>
      </w:r>
      <w:r w:rsidRPr="00817B2F">
        <w:rPr>
          <w:lang w:val="en-GB"/>
        </w:rPr>
        <w:t xml:space="preserve">mortem information. She stated that, according to </w:t>
      </w:r>
      <w:r w:rsidR="003E45C6" w:rsidRPr="00817B2F">
        <w:rPr>
          <w:lang w:val="en-GB"/>
        </w:rPr>
        <w:t>rumours</w:t>
      </w:r>
      <w:r w:rsidRPr="00817B2F">
        <w:rPr>
          <w:lang w:val="en-GB"/>
        </w:rPr>
        <w:t>, her brother had been abducted by the KLA and hanged. She mentioned a supposed witness (only first name provided), who</w:t>
      </w:r>
      <w:r w:rsidR="00331F0A">
        <w:rPr>
          <w:lang w:val="en-GB"/>
        </w:rPr>
        <w:t>,</w:t>
      </w:r>
      <w:r w:rsidRPr="00817B2F">
        <w:rPr>
          <w:lang w:val="en-GB"/>
        </w:rPr>
        <w:t xml:space="preserve"> however, had d</w:t>
      </w:r>
      <w:r w:rsidR="003E45C6" w:rsidRPr="00817B2F">
        <w:rPr>
          <w:lang w:val="en-GB"/>
        </w:rPr>
        <w:t>ied</w:t>
      </w:r>
      <w:r w:rsidRPr="00817B2F">
        <w:rPr>
          <w:lang w:val="en-GB"/>
        </w:rPr>
        <w:t xml:space="preserve">. She further stated that she had provided a picture of her brother to the police in </w:t>
      </w:r>
      <w:proofErr w:type="spellStart"/>
      <w:r w:rsidR="003E45C6" w:rsidRPr="00817B2F">
        <w:rPr>
          <w:lang w:val="en-GB"/>
        </w:rPr>
        <w:t>Shtërpcë</w:t>
      </w:r>
      <w:proofErr w:type="spellEnd"/>
      <w:r w:rsidR="003E45C6" w:rsidRPr="00817B2F">
        <w:rPr>
          <w:lang w:val="en-GB"/>
        </w:rPr>
        <w:t>/</w:t>
      </w:r>
      <w:proofErr w:type="spellStart"/>
      <w:r w:rsidR="003E45C6" w:rsidRPr="00817B2F">
        <w:rPr>
          <w:lang w:val="en-GB"/>
        </w:rPr>
        <w:t>Štrpce</w:t>
      </w:r>
      <w:proofErr w:type="spellEnd"/>
      <w:r w:rsidRPr="00817B2F">
        <w:rPr>
          <w:lang w:val="en-GB"/>
        </w:rPr>
        <w:t xml:space="preserve">. </w:t>
      </w:r>
      <w:r w:rsidR="003E45C6" w:rsidRPr="00817B2F">
        <w:rPr>
          <w:lang w:val="en-GB"/>
        </w:rPr>
        <w:t>According to her, n</w:t>
      </w:r>
      <w:r w:rsidRPr="00817B2F">
        <w:rPr>
          <w:lang w:val="en-GB"/>
        </w:rPr>
        <w:t xml:space="preserve">o family member was in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when Mr </w:t>
      </w:r>
      <w:r w:rsidR="003E45C6" w:rsidRPr="00817B2F">
        <w:rPr>
          <w:lang w:val="en-GB"/>
        </w:rPr>
        <w:t>S.S.</w:t>
      </w:r>
      <w:r w:rsidRPr="00817B2F">
        <w:rPr>
          <w:lang w:val="en-GB"/>
        </w:rPr>
        <w:t xml:space="preserve"> disappeared, however everyone in town knew “w</w:t>
      </w:r>
      <w:r w:rsidR="003E45C6" w:rsidRPr="00817B2F">
        <w:rPr>
          <w:lang w:val="en-GB"/>
        </w:rPr>
        <w:t xml:space="preserve">hat happened to her brother”. </w:t>
      </w:r>
      <w:r w:rsidRPr="00817B2F">
        <w:rPr>
          <w:lang w:val="en-GB"/>
        </w:rPr>
        <w:t>She also</w:t>
      </w:r>
      <w:r w:rsidR="003E45C6" w:rsidRPr="00817B2F">
        <w:rPr>
          <w:lang w:val="en-GB"/>
        </w:rPr>
        <w:t xml:space="preserve"> reported that her parents had disappeared from</w:t>
      </w:r>
      <w:r w:rsidRPr="00817B2F">
        <w:rPr>
          <w:lang w:val="en-GB"/>
        </w:rPr>
        <w:t xml:space="preserve"> another town. At the end of the report it is stated that the “CCIU and the MPU will continue the investigations by attempting to locate witnesses in the towns all the three went missing from”. </w:t>
      </w:r>
    </w:p>
    <w:p w:rsidR="00643A9A" w:rsidRPr="00817B2F" w:rsidRDefault="00643A9A" w:rsidP="00774A91">
      <w:pPr>
        <w:pStyle w:val="ListParagraph"/>
        <w:ind w:left="360"/>
        <w:contextualSpacing/>
        <w:jc w:val="both"/>
        <w:rPr>
          <w:lang w:val="en-GB"/>
        </w:rPr>
      </w:pPr>
    </w:p>
    <w:p w:rsidR="00643A9A" w:rsidRPr="00817B2F" w:rsidRDefault="00643A9A" w:rsidP="00643A9A">
      <w:pPr>
        <w:pStyle w:val="ListParagraph"/>
        <w:numPr>
          <w:ilvl w:val="0"/>
          <w:numId w:val="6"/>
        </w:numPr>
        <w:contextualSpacing/>
        <w:jc w:val="both"/>
        <w:rPr>
          <w:lang w:val="en-GB"/>
        </w:rPr>
      </w:pPr>
      <w:r w:rsidRPr="00817B2F">
        <w:rPr>
          <w:lang w:val="en-GB"/>
        </w:rPr>
        <w:t xml:space="preserve">The investigative file includes copies of two letters, dated 10 September 2001 and 29 January 2002 respectively, addressed by the ICRC to UNMIK and containing a </w:t>
      </w:r>
      <w:r w:rsidRPr="00817B2F">
        <w:rPr>
          <w:lang w:val="en-GB"/>
        </w:rPr>
        <w:lastRenderedPageBreak/>
        <w:t>consolidated list of missing persons in Kosovo. The file also includes two letters, dated 12 October 2001 and 11 February 2002</w:t>
      </w:r>
      <w:r w:rsidR="003E45C6" w:rsidRPr="00817B2F">
        <w:rPr>
          <w:lang w:val="en-GB"/>
        </w:rPr>
        <w:t xml:space="preserve"> respectively</w:t>
      </w:r>
      <w:r w:rsidRPr="00817B2F">
        <w:rPr>
          <w:lang w:val="en-GB"/>
        </w:rPr>
        <w:t>, from the ICRC to UNMIK, communicating the names of those missing persons for whom ante-mortem data had been gathered by the ICRC and was being forwarded t</w:t>
      </w:r>
      <w:r w:rsidR="003E45C6" w:rsidRPr="00817B2F">
        <w:rPr>
          <w:lang w:val="en-GB"/>
        </w:rPr>
        <w:t>o UNMIK. The name of Mr S.</w:t>
      </w:r>
      <w:r w:rsidRPr="00817B2F">
        <w:rPr>
          <w:lang w:val="en-GB"/>
        </w:rPr>
        <w:t>S</w:t>
      </w:r>
      <w:r w:rsidR="003E45C6" w:rsidRPr="00817B2F">
        <w:rPr>
          <w:lang w:val="en-GB"/>
        </w:rPr>
        <w:t>.</w:t>
      </w:r>
      <w:r w:rsidRPr="00817B2F">
        <w:rPr>
          <w:lang w:val="en-GB"/>
        </w:rPr>
        <w:t xml:space="preserve"> appears in the four letters mentioned above. Included in the investigative file is an ICRC Ante-Mortem Information bearing no date and an MPU Victim Id</w:t>
      </w:r>
      <w:r w:rsidR="00817B2F">
        <w:rPr>
          <w:lang w:val="en-GB"/>
        </w:rPr>
        <w:t xml:space="preserve">entification Form, dated 8 June </w:t>
      </w:r>
      <w:r w:rsidR="00331F0A">
        <w:rPr>
          <w:lang w:val="en-GB"/>
        </w:rPr>
        <w:t>2001.</w:t>
      </w:r>
    </w:p>
    <w:p w:rsidR="00643A9A" w:rsidRPr="00B31564" w:rsidRDefault="00643A9A" w:rsidP="00774A91">
      <w:pPr>
        <w:pStyle w:val="ListParagraph"/>
        <w:ind w:left="360"/>
        <w:contextualSpacing/>
        <w:jc w:val="both"/>
        <w:rPr>
          <w:highlight w:val="yellow"/>
          <w:lang w:val="en-GB"/>
        </w:rPr>
      </w:pPr>
    </w:p>
    <w:p w:rsidR="00643A9A" w:rsidRPr="00817B2F" w:rsidRDefault="00643A9A" w:rsidP="003E45C6">
      <w:pPr>
        <w:pStyle w:val="ListParagraph"/>
        <w:numPr>
          <w:ilvl w:val="0"/>
          <w:numId w:val="6"/>
        </w:numPr>
        <w:contextualSpacing/>
        <w:jc w:val="both"/>
        <w:rPr>
          <w:lang w:val="en-GB"/>
        </w:rPr>
      </w:pPr>
      <w:r w:rsidRPr="00817B2F">
        <w:rPr>
          <w:lang w:val="en-GB"/>
        </w:rPr>
        <w:t xml:space="preserve">An MPU Grave Site Assessment report dated 22 June 2003 contained in the investigative file states that on 27 March 2003 MPU investigators had visited the </w:t>
      </w:r>
      <w:r w:rsidR="00B31564" w:rsidRPr="00817B2F">
        <w:rPr>
          <w:lang w:val="en-GB"/>
        </w:rPr>
        <w:t>“</w:t>
      </w:r>
      <w:r w:rsidRPr="00817B2F">
        <w:rPr>
          <w:lang w:val="en-GB"/>
        </w:rPr>
        <w:t>Albanian</w:t>
      </w:r>
      <w:r w:rsidR="00B31564" w:rsidRPr="00817B2F">
        <w:rPr>
          <w:lang w:val="en-GB"/>
        </w:rPr>
        <w:t>”</w:t>
      </w:r>
      <w:r w:rsidRPr="00817B2F">
        <w:rPr>
          <w:lang w:val="en-GB"/>
        </w:rPr>
        <w:t xml:space="preserve"> cemetery in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to follow up on information received six months earlier that there were four graves of unidentified persons in the cemetery. According to the report, the MPU had been unable to take </w:t>
      </w:r>
      <w:r w:rsidR="003E45C6" w:rsidRPr="00817B2F">
        <w:rPr>
          <w:lang w:val="en-GB"/>
        </w:rPr>
        <w:t xml:space="preserve">immediate </w:t>
      </w:r>
      <w:r w:rsidRPr="00817B2F">
        <w:rPr>
          <w:lang w:val="en-GB"/>
        </w:rPr>
        <w:t>actio</w:t>
      </w:r>
      <w:r w:rsidR="003E45C6" w:rsidRPr="00817B2F">
        <w:rPr>
          <w:lang w:val="en-GB"/>
        </w:rPr>
        <w:t>n</w:t>
      </w:r>
      <w:r w:rsidRPr="00817B2F">
        <w:rPr>
          <w:lang w:val="en-GB"/>
        </w:rPr>
        <w:t xml:space="preserve"> due to their heavy workload. The report states that during t</w:t>
      </w:r>
      <w:r w:rsidR="00331F0A">
        <w:rPr>
          <w:lang w:val="en-GB"/>
        </w:rPr>
        <w:t>heir visit to</w:t>
      </w:r>
      <w:r w:rsidR="003E45C6" w:rsidRPr="00817B2F">
        <w:rPr>
          <w:lang w:val="en-GB"/>
        </w:rPr>
        <w:t xml:space="preserve"> the cemetery, MPU </w:t>
      </w:r>
      <w:r w:rsidRPr="00817B2F">
        <w:rPr>
          <w:lang w:val="en-GB"/>
        </w:rPr>
        <w:t xml:space="preserve">investigators were able to find the graves, which were marked with ICTY codes. </w:t>
      </w:r>
      <w:r w:rsidR="003E45C6" w:rsidRPr="00817B2F">
        <w:rPr>
          <w:lang w:val="en-GB"/>
        </w:rPr>
        <w:t>They</w:t>
      </w:r>
      <w:r w:rsidRPr="00817B2F">
        <w:rPr>
          <w:lang w:val="en-GB"/>
        </w:rPr>
        <w:t xml:space="preserve"> thereafter retrieved a list of eight people, including Mr </w:t>
      </w:r>
      <w:r w:rsidR="003E45C6" w:rsidRPr="00817B2F">
        <w:rPr>
          <w:lang w:val="en-GB"/>
        </w:rPr>
        <w:t>S.S.</w:t>
      </w:r>
      <w:r w:rsidRPr="00817B2F">
        <w:rPr>
          <w:lang w:val="en-GB"/>
        </w:rPr>
        <w:t xml:space="preserve">, who were still reported as missing from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and, through a search into the ICTY database, gathered that the ICTY had exhumed, carried out an autopsy and taken DNA samples from three of the four unidentified bodies </w:t>
      </w:r>
      <w:r w:rsidR="003E45C6" w:rsidRPr="00817B2F">
        <w:rPr>
          <w:lang w:val="en-GB"/>
        </w:rPr>
        <w:t>supposedly buried in those</w:t>
      </w:r>
      <w:r w:rsidRPr="00817B2F">
        <w:rPr>
          <w:lang w:val="en-GB"/>
        </w:rPr>
        <w:t xml:space="preserve"> graves. However, no “cons</w:t>
      </w:r>
      <w:r w:rsidR="003E45C6" w:rsidRPr="00817B2F">
        <w:rPr>
          <w:lang w:val="en-GB"/>
        </w:rPr>
        <w:t>iderable matches” had</w:t>
      </w:r>
      <w:r w:rsidRPr="00817B2F">
        <w:rPr>
          <w:lang w:val="en-GB"/>
        </w:rPr>
        <w:t xml:space="preserve"> been found between the ante-mortem informa</w:t>
      </w:r>
      <w:r w:rsidR="003E45C6" w:rsidRPr="00817B2F">
        <w:rPr>
          <w:lang w:val="en-GB"/>
        </w:rPr>
        <w:t>tion associated with the</w:t>
      </w:r>
      <w:r w:rsidRPr="00817B2F">
        <w:rPr>
          <w:lang w:val="en-GB"/>
        </w:rPr>
        <w:t xml:space="preserve"> persons</w:t>
      </w:r>
      <w:r w:rsidR="003E45C6" w:rsidRPr="00817B2F">
        <w:rPr>
          <w:lang w:val="en-GB"/>
        </w:rPr>
        <w:t xml:space="preserve"> still missing</w:t>
      </w:r>
      <w:r w:rsidRPr="00817B2F">
        <w:rPr>
          <w:lang w:val="en-GB"/>
        </w:rPr>
        <w:t xml:space="preserve"> from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and the </w:t>
      </w:r>
      <w:r w:rsidR="003E45C6" w:rsidRPr="00817B2F">
        <w:rPr>
          <w:lang w:val="en-GB"/>
        </w:rPr>
        <w:t xml:space="preserve">ICTY </w:t>
      </w:r>
      <w:r w:rsidRPr="00817B2F">
        <w:rPr>
          <w:lang w:val="en-GB"/>
        </w:rPr>
        <w:t>post-mortem information</w:t>
      </w:r>
      <w:r w:rsidR="00331F0A">
        <w:rPr>
          <w:lang w:val="en-GB"/>
        </w:rPr>
        <w:t xml:space="preserve"> about</w:t>
      </w:r>
      <w:r w:rsidR="003E45C6" w:rsidRPr="00817B2F">
        <w:rPr>
          <w:lang w:val="en-GB"/>
        </w:rPr>
        <w:t xml:space="preserve"> the unidentified bodies</w:t>
      </w:r>
      <w:r w:rsidRPr="00817B2F">
        <w:rPr>
          <w:lang w:val="en-GB"/>
        </w:rPr>
        <w:t>. Concerning the fourth unidentified body, the investigators stated that there was no information a</w:t>
      </w:r>
      <w:r w:rsidR="003E45C6" w:rsidRPr="00817B2F">
        <w:rPr>
          <w:lang w:val="en-GB"/>
        </w:rPr>
        <w:t>bout it in the databases</w:t>
      </w:r>
      <w:r w:rsidRPr="00817B2F">
        <w:rPr>
          <w:lang w:val="en-GB"/>
        </w:rPr>
        <w:t>. The report also states that on 28 May</w:t>
      </w:r>
      <w:r w:rsidR="00817B2F" w:rsidRPr="00817B2F">
        <w:rPr>
          <w:lang w:val="en-GB"/>
        </w:rPr>
        <w:t xml:space="preserve"> 2003, the MPU interviewed the O</w:t>
      </w:r>
      <w:r w:rsidRPr="00817B2F">
        <w:rPr>
          <w:lang w:val="en-GB"/>
        </w:rPr>
        <w:t xml:space="preserve">rthodox priest Z., </w:t>
      </w:r>
      <w:r w:rsidR="00331F0A">
        <w:rPr>
          <w:lang w:val="en-GB"/>
        </w:rPr>
        <w:t xml:space="preserve">who was </w:t>
      </w:r>
      <w:r w:rsidRPr="00817B2F">
        <w:rPr>
          <w:lang w:val="en-GB"/>
        </w:rPr>
        <w:t xml:space="preserve">in charge of the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cemetery du</w:t>
      </w:r>
      <w:r w:rsidR="00330F37" w:rsidRPr="00817B2F">
        <w:rPr>
          <w:lang w:val="en-GB"/>
        </w:rPr>
        <w:t>ring the war. He</w:t>
      </w:r>
      <w:r w:rsidR="00480660" w:rsidRPr="00817B2F">
        <w:rPr>
          <w:lang w:val="en-GB"/>
        </w:rPr>
        <w:t xml:space="preserve"> stated that </w:t>
      </w:r>
      <w:r w:rsidR="00330F37" w:rsidRPr="00817B2F">
        <w:rPr>
          <w:lang w:val="en-GB"/>
        </w:rPr>
        <w:t>only</w:t>
      </w:r>
      <w:r w:rsidR="00331F0A">
        <w:rPr>
          <w:lang w:val="en-GB"/>
        </w:rPr>
        <w:t xml:space="preserve"> a</w:t>
      </w:r>
      <w:r w:rsidRPr="00817B2F">
        <w:rPr>
          <w:lang w:val="en-GB"/>
        </w:rPr>
        <w:t xml:space="preserve"> few Kosovo Serbs had remained in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during the </w:t>
      </w:r>
      <w:r w:rsidR="003E45C6" w:rsidRPr="00817B2F">
        <w:rPr>
          <w:lang w:val="en-GB"/>
        </w:rPr>
        <w:t>conflict</w:t>
      </w:r>
      <w:r w:rsidRPr="00817B2F">
        <w:rPr>
          <w:lang w:val="en-GB"/>
        </w:rPr>
        <w:t xml:space="preserve"> an</w:t>
      </w:r>
      <w:r w:rsidR="00330F37" w:rsidRPr="00817B2F">
        <w:rPr>
          <w:lang w:val="en-GB"/>
        </w:rPr>
        <w:t>d provided the names of a husband and wife</w:t>
      </w:r>
      <w:r w:rsidRPr="00817B2F">
        <w:rPr>
          <w:lang w:val="en-GB"/>
        </w:rPr>
        <w:t xml:space="preserve">, </w:t>
      </w:r>
      <w:r w:rsidR="00480660" w:rsidRPr="00817B2F">
        <w:rPr>
          <w:lang w:val="en-GB"/>
        </w:rPr>
        <w:t>possibly buried at the cemetery</w:t>
      </w:r>
      <w:r w:rsidRPr="00817B2F">
        <w:rPr>
          <w:lang w:val="en-GB"/>
        </w:rPr>
        <w:t>. However, the report</w:t>
      </w:r>
      <w:r w:rsidR="00480660" w:rsidRPr="00817B2F">
        <w:rPr>
          <w:lang w:val="en-GB"/>
        </w:rPr>
        <w:t xml:space="preserve"> also</w:t>
      </w:r>
      <w:r w:rsidRPr="00817B2F">
        <w:rPr>
          <w:lang w:val="en-GB"/>
        </w:rPr>
        <w:t xml:space="preserve"> contains a</w:t>
      </w:r>
      <w:r w:rsidR="00480660" w:rsidRPr="00817B2F">
        <w:rPr>
          <w:lang w:val="en-GB"/>
        </w:rPr>
        <w:t xml:space="preserve"> note confirming that </w:t>
      </w:r>
      <w:r w:rsidR="00331F0A">
        <w:rPr>
          <w:lang w:val="en-GB"/>
        </w:rPr>
        <w:t>the bodies of the husband and wife mentioned above</w:t>
      </w:r>
      <w:r w:rsidR="00480660" w:rsidRPr="00817B2F">
        <w:rPr>
          <w:lang w:val="en-GB"/>
        </w:rPr>
        <w:t xml:space="preserve"> had been already located i</w:t>
      </w:r>
      <w:r w:rsidRPr="00817B2F">
        <w:rPr>
          <w:lang w:val="en-GB"/>
        </w:rPr>
        <w:t>dentified</w:t>
      </w:r>
      <w:r w:rsidR="00480660" w:rsidRPr="00817B2F">
        <w:rPr>
          <w:lang w:val="en-GB"/>
        </w:rPr>
        <w:t>, thus they should</w:t>
      </w:r>
      <w:r w:rsidRPr="00817B2F">
        <w:rPr>
          <w:lang w:val="en-GB"/>
        </w:rPr>
        <w:t xml:space="preserve"> not be included </w:t>
      </w:r>
      <w:r w:rsidR="00331F0A">
        <w:rPr>
          <w:lang w:val="en-GB"/>
        </w:rPr>
        <w:t xml:space="preserve">in </w:t>
      </w:r>
      <w:r w:rsidRPr="00817B2F">
        <w:rPr>
          <w:lang w:val="en-GB"/>
        </w:rPr>
        <w:t xml:space="preserve">the list of people still missing from </w:t>
      </w:r>
      <w:proofErr w:type="spellStart"/>
      <w:r w:rsidR="003E45C6" w:rsidRPr="00817B2F">
        <w:rPr>
          <w:lang w:val="en-GB"/>
        </w:rPr>
        <w:t>Kaçanik</w:t>
      </w:r>
      <w:proofErr w:type="spellEnd"/>
      <w:r w:rsidR="003E45C6" w:rsidRPr="00817B2F">
        <w:rPr>
          <w:lang w:val="en-GB"/>
        </w:rPr>
        <w:t>/</w:t>
      </w:r>
      <w:proofErr w:type="spellStart"/>
      <w:r w:rsidR="003E45C6" w:rsidRPr="00817B2F">
        <w:rPr>
          <w:lang w:val="en-GB"/>
        </w:rPr>
        <w:t>Kačanik</w:t>
      </w:r>
      <w:proofErr w:type="spellEnd"/>
      <w:r w:rsidRPr="00817B2F">
        <w:rPr>
          <w:lang w:val="en-GB"/>
        </w:rPr>
        <w:t xml:space="preserve">. In the conclusion of the report, the MPU investigators stated that </w:t>
      </w:r>
      <w:r w:rsidR="00480660" w:rsidRPr="00817B2F">
        <w:rPr>
          <w:lang w:val="en-GB"/>
        </w:rPr>
        <w:t xml:space="preserve">while </w:t>
      </w:r>
      <w:r w:rsidRPr="00817B2F">
        <w:rPr>
          <w:lang w:val="en-GB"/>
        </w:rPr>
        <w:t>there was no need to</w:t>
      </w:r>
      <w:r w:rsidR="00480660" w:rsidRPr="00817B2F">
        <w:rPr>
          <w:lang w:val="en-GB"/>
        </w:rPr>
        <w:t xml:space="preserve"> re-exhume and</w:t>
      </w:r>
      <w:r w:rsidRPr="00817B2F">
        <w:rPr>
          <w:lang w:val="en-GB"/>
        </w:rPr>
        <w:t xml:space="preserve"> carry out </w:t>
      </w:r>
      <w:r w:rsidR="00480660" w:rsidRPr="00817B2F">
        <w:rPr>
          <w:lang w:val="en-GB"/>
        </w:rPr>
        <w:t xml:space="preserve">autopsies on the bodies previously examined by </w:t>
      </w:r>
      <w:r w:rsidRPr="00817B2F">
        <w:rPr>
          <w:lang w:val="en-GB"/>
        </w:rPr>
        <w:t>th</w:t>
      </w:r>
      <w:r w:rsidR="00480660" w:rsidRPr="00817B2F">
        <w:rPr>
          <w:lang w:val="en-GB"/>
        </w:rPr>
        <w:t xml:space="preserve">e ICTY, it </w:t>
      </w:r>
      <w:r w:rsidRPr="00817B2F">
        <w:rPr>
          <w:lang w:val="en-GB"/>
        </w:rPr>
        <w:t xml:space="preserve">was recommended to exhume the forth body for which no ante-mortem data had been provided by the ICTY. </w:t>
      </w:r>
    </w:p>
    <w:p w:rsidR="001D3F06" w:rsidRPr="00817B2F" w:rsidRDefault="001D3F06" w:rsidP="001D3F06">
      <w:pPr>
        <w:pStyle w:val="ListParagraph"/>
        <w:ind w:left="360"/>
        <w:contextualSpacing/>
        <w:jc w:val="both"/>
        <w:rPr>
          <w:lang w:val="en-GB"/>
        </w:rPr>
      </w:pPr>
    </w:p>
    <w:p w:rsidR="00643A9A" w:rsidRPr="00817B2F" w:rsidRDefault="00480660" w:rsidP="00643A9A">
      <w:pPr>
        <w:pStyle w:val="ListParagraph"/>
        <w:numPr>
          <w:ilvl w:val="0"/>
          <w:numId w:val="6"/>
        </w:numPr>
        <w:contextualSpacing/>
        <w:jc w:val="both"/>
        <w:rPr>
          <w:lang w:val="en-GB"/>
        </w:rPr>
      </w:pPr>
      <w:r w:rsidRPr="00817B2F">
        <w:rPr>
          <w:lang w:val="en-GB"/>
        </w:rPr>
        <w:t>With an</w:t>
      </w:r>
      <w:r w:rsidR="00643A9A" w:rsidRPr="00817B2F">
        <w:rPr>
          <w:lang w:val="en-GB"/>
        </w:rPr>
        <w:t xml:space="preserve"> Order to </w:t>
      </w:r>
      <w:r w:rsidRPr="00817B2F">
        <w:rPr>
          <w:lang w:val="en-GB"/>
        </w:rPr>
        <w:t xml:space="preserve">Conduct an Exhumation, dated 29 September 2003, </w:t>
      </w:r>
      <w:r w:rsidR="00643A9A" w:rsidRPr="00817B2F">
        <w:rPr>
          <w:lang w:val="en-GB"/>
        </w:rPr>
        <w:t>the International Investigative Judge of the District Court of Prishti</w:t>
      </w:r>
      <w:r w:rsidR="00331F0A">
        <w:rPr>
          <w:lang w:val="en-GB"/>
        </w:rPr>
        <w:t>në/Priština ordered</w:t>
      </w:r>
      <w:r w:rsidR="00643A9A" w:rsidRPr="00817B2F">
        <w:rPr>
          <w:lang w:val="en-GB"/>
        </w:rPr>
        <w:t xml:space="preserve"> the three bodies p</w:t>
      </w:r>
      <w:r w:rsidR="00B31564" w:rsidRPr="00817B2F">
        <w:rPr>
          <w:lang w:val="en-GB"/>
        </w:rPr>
        <w:t xml:space="preserve">reviously exhumed by the ICTY </w:t>
      </w:r>
      <w:r w:rsidR="00331F0A">
        <w:rPr>
          <w:lang w:val="en-GB"/>
        </w:rPr>
        <w:t xml:space="preserve">to be re-exhumed and to be buried </w:t>
      </w:r>
      <w:r w:rsidR="00643A9A" w:rsidRPr="00817B2F">
        <w:rPr>
          <w:lang w:val="en-GB"/>
        </w:rPr>
        <w:t xml:space="preserve">in the “Suva </w:t>
      </w:r>
      <w:proofErr w:type="spellStart"/>
      <w:r w:rsidR="00643A9A" w:rsidRPr="00817B2F">
        <w:rPr>
          <w:lang w:val="en-GB"/>
        </w:rPr>
        <w:t>Reka</w:t>
      </w:r>
      <w:proofErr w:type="spellEnd"/>
      <w:r w:rsidR="00643A9A" w:rsidRPr="00817B2F">
        <w:rPr>
          <w:lang w:val="en-GB"/>
        </w:rPr>
        <w:t xml:space="preserve"> holding facility” as well as to exhume and conduct an autopsy on the fourth body. </w:t>
      </w:r>
    </w:p>
    <w:p w:rsidR="001D3F06" w:rsidRPr="00817B2F" w:rsidRDefault="001D3F06" w:rsidP="001D3F06">
      <w:pPr>
        <w:contextualSpacing/>
        <w:jc w:val="both"/>
        <w:rPr>
          <w:lang w:val="en-GB"/>
        </w:rPr>
      </w:pPr>
    </w:p>
    <w:p w:rsidR="00643A9A" w:rsidRPr="00817B2F" w:rsidRDefault="00643A9A" w:rsidP="00480660">
      <w:pPr>
        <w:pStyle w:val="ListParagraph"/>
        <w:numPr>
          <w:ilvl w:val="0"/>
          <w:numId w:val="6"/>
        </w:numPr>
        <w:contextualSpacing/>
        <w:jc w:val="both"/>
        <w:rPr>
          <w:lang w:val="en-GB"/>
        </w:rPr>
      </w:pPr>
      <w:r w:rsidRPr="00817B2F">
        <w:rPr>
          <w:lang w:val="en-GB"/>
        </w:rPr>
        <w:t xml:space="preserve">On 2 October 2003, </w:t>
      </w:r>
      <w:r w:rsidR="00B31564" w:rsidRPr="00817B2F">
        <w:rPr>
          <w:lang w:val="en-GB"/>
        </w:rPr>
        <w:t xml:space="preserve">the MPU </w:t>
      </w:r>
      <w:r w:rsidRPr="00817B2F">
        <w:rPr>
          <w:lang w:val="en-GB"/>
        </w:rPr>
        <w:t xml:space="preserve">carried out the exhumation in the cemetery as ordered by the Judge. During the exhumation, one of the three graves marked with ICTY codes was found </w:t>
      </w:r>
      <w:r w:rsidR="00331F0A">
        <w:rPr>
          <w:lang w:val="en-GB"/>
        </w:rPr>
        <w:t xml:space="preserve">to be </w:t>
      </w:r>
      <w:r w:rsidRPr="00817B2F">
        <w:rPr>
          <w:lang w:val="en-GB"/>
        </w:rPr>
        <w:t>empty. The investigative file includes pictures of the grave sites. There is no information in the file concerning the follow-up actions carrie</w:t>
      </w:r>
      <w:r w:rsidR="00480660" w:rsidRPr="00817B2F">
        <w:rPr>
          <w:lang w:val="en-GB"/>
        </w:rPr>
        <w:t>d out with respect to the</w:t>
      </w:r>
      <w:r w:rsidRPr="00817B2F">
        <w:rPr>
          <w:lang w:val="en-GB"/>
        </w:rPr>
        <w:t xml:space="preserve"> unidentified body</w:t>
      </w:r>
      <w:r w:rsidR="00480660" w:rsidRPr="00817B2F">
        <w:rPr>
          <w:lang w:val="en-GB"/>
        </w:rPr>
        <w:t xml:space="preserve"> for which no data had been found in the databases</w:t>
      </w:r>
      <w:r w:rsidRPr="00817B2F">
        <w:rPr>
          <w:lang w:val="en-GB"/>
        </w:rPr>
        <w:t xml:space="preserve">, </w:t>
      </w:r>
      <w:r w:rsidR="00480660" w:rsidRPr="00817B2F">
        <w:rPr>
          <w:lang w:val="en-GB"/>
        </w:rPr>
        <w:t>whether an autopsy was conducted, DNA samples taken, and whether the post-mortem information obtained had been</w:t>
      </w:r>
      <w:r w:rsidRPr="00817B2F">
        <w:rPr>
          <w:lang w:val="en-GB"/>
        </w:rPr>
        <w:t xml:space="preserve"> compared with the ante-mortem informati</w:t>
      </w:r>
      <w:r w:rsidR="00480660" w:rsidRPr="00817B2F">
        <w:rPr>
          <w:lang w:val="en-GB"/>
        </w:rPr>
        <w:t xml:space="preserve">on of the missing persons from </w:t>
      </w:r>
      <w:proofErr w:type="spellStart"/>
      <w:r w:rsidR="00480660" w:rsidRPr="00817B2F">
        <w:rPr>
          <w:lang w:val="en-GB"/>
        </w:rPr>
        <w:t>Kaçanik</w:t>
      </w:r>
      <w:proofErr w:type="spellEnd"/>
      <w:r w:rsidR="00480660" w:rsidRPr="00817B2F">
        <w:rPr>
          <w:lang w:val="en-GB"/>
        </w:rPr>
        <w:t>/</w:t>
      </w:r>
      <w:proofErr w:type="spellStart"/>
      <w:r w:rsidR="00480660" w:rsidRPr="00817B2F">
        <w:rPr>
          <w:lang w:val="en-GB"/>
        </w:rPr>
        <w:t>Kačanik</w:t>
      </w:r>
      <w:proofErr w:type="spellEnd"/>
      <w:r w:rsidRPr="00817B2F">
        <w:rPr>
          <w:lang w:val="en-GB"/>
        </w:rPr>
        <w:t xml:space="preserve">. </w:t>
      </w:r>
    </w:p>
    <w:p w:rsidR="001D3F06" w:rsidRPr="00817B2F" w:rsidRDefault="001D3F06" w:rsidP="001D3F06">
      <w:pPr>
        <w:contextualSpacing/>
        <w:jc w:val="both"/>
        <w:rPr>
          <w:lang w:val="en-GB"/>
        </w:rPr>
      </w:pPr>
    </w:p>
    <w:p w:rsidR="006272B7" w:rsidRPr="00817B2F" w:rsidRDefault="00643A9A" w:rsidP="006272B7">
      <w:pPr>
        <w:pStyle w:val="ListParagraph"/>
        <w:numPr>
          <w:ilvl w:val="0"/>
          <w:numId w:val="6"/>
        </w:numPr>
        <w:contextualSpacing/>
        <w:jc w:val="both"/>
        <w:rPr>
          <w:lang w:val="en-GB"/>
        </w:rPr>
      </w:pPr>
      <w:r w:rsidRPr="00817B2F">
        <w:rPr>
          <w:lang w:val="en-GB"/>
        </w:rPr>
        <w:t xml:space="preserve">The investigative file </w:t>
      </w:r>
      <w:r w:rsidR="00090C0B" w:rsidRPr="00817B2F">
        <w:rPr>
          <w:lang w:val="en-GB"/>
        </w:rPr>
        <w:t xml:space="preserve">also </w:t>
      </w:r>
      <w:r w:rsidRPr="00817B2F">
        <w:rPr>
          <w:lang w:val="en-GB"/>
        </w:rPr>
        <w:t>contains an MPU ante-mortem investigation report on t</w:t>
      </w:r>
      <w:r w:rsidR="00090C0B" w:rsidRPr="00817B2F">
        <w:rPr>
          <w:lang w:val="en-GB"/>
        </w:rPr>
        <w:t>he case of Mr S.S.</w:t>
      </w:r>
      <w:r w:rsidRPr="00817B2F">
        <w:rPr>
          <w:lang w:val="en-GB"/>
        </w:rPr>
        <w:t>, issued between 27 May and 8 July 2004, which states tha</w:t>
      </w:r>
      <w:r w:rsidR="006272B7" w:rsidRPr="00817B2F">
        <w:rPr>
          <w:lang w:val="en-GB"/>
        </w:rPr>
        <w:t xml:space="preserve">t, on 22 June 1999, Mr </w:t>
      </w:r>
      <w:r w:rsidR="006272B7" w:rsidRPr="00817B2F">
        <w:rPr>
          <w:lang w:val="en-GB"/>
        </w:rPr>
        <w:lastRenderedPageBreak/>
        <w:t>S.S.</w:t>
      </w:r>
      <w:r w:rsidRPr="00817B2F">
        <w:rPr>
          <w:lang w:val="en-GB"/>
        </w:rPr>
        <w:t xml:space="preserve"> had left Novi </w:t>
      </w:r>
      <w:proofErr w:type="spellStart"/>
      <w:r w:rsidR="006272B7" w:rsidRPr="00817B2F">
        <w:rPr>
          <w:lang w:val="en-GB"/>
        </w:rPr>
        <w:t>Kaçanik</w:t>
      </w:r>
      <w:proofErr w:type="spellEnd"/>
      <w:r w:rsidR="006272B7" w:rsidRPr="00817B2F">
        <w:rPr>
          <w:lang w:val="en-GB"/>
        </w:rPr>
        <w:t>/</w:t>
      </w:r>
      <w:proofErr w:type="spellStart"/>
      <w:r w:rsidR="006272B7" w:rsidRPr="00817B2F">
        <w:rPr>
          <w:lang w:val="en-GB"/>
        </w:rPr>
        <w:t>Kačanik</w:t>
      </w:r>
      <w:proofErr w:type="spellEnd"/>
      <w:r w:rsidR="000D2D03">
        <w:rPr>
          <w:lang w:val="en-GB"/>
        </w:rPr>
        <w:t xml:space="preserve"> in</w:t>
      </w:r>
      <w:r w:rsidRPr="00817B2F">
        <w:rPr>
          <w:lang w:val="en-GB"/>
        </w:rPr>
        <w:t xml:space="preserve"> a tractor, model Ferguson 539, probably red, and with </w:t>
      </w:r>
      <w:r w:rsidR="000D2D03">
        <w:rPr>
          <w:lang w:val="en-GB"/>
        </w:rPr>
        <w:t xml:space="preserve">an </w:t>
      </w:r>
      <w:r w:rsidRPr="00817B2F">
        <w:rPr>
          <w:lang w:val="en-GB"/>
        </w:rPr>
        <w:t>unknown registration number, which he had borrowed from an Albanian neighbo</w:t>
      </w:r>
      <w:r w:rsidR="006272B7" w:rsidRPr="00817B2F">
        <w:rPr>
          <w:lang w:val="en-GB"/>
        </w:rPr>
        <w:t>u</w:t>
      </w:r>
      <w:r w:rsidRPr="00817B2F">
        <w:rPr>
          <w:lang w:val="en-GB"/>
        </w:rPr>
        <w:t xml:space="preserve">r in order to bring two Roma families to </w:t>
      </w:r>
      <w:proofErr w:type="spellStart"/>
      <w:r w:rsidR="006272B7" w:rsidRPr="00817B2F">
        <w:rPr>
          <w:lang w:val="en-GB"/>
        </w:rPr>
        <w:t>Ferizaj</w:t>
      </w:r>
      <w:proofErr w:type="spellEnd"/>
      <w:r w:rsidR="006272B7" w:rsidRPr="00817B2F">
        <w:rPr>
          <w:lang w:val="en-GB"/>
        </w:rPr>
        <w:t>/</w:t>
      </w:r>
      <w:proofErr w:type="spellStart"/>
      <w:r w:rsidRPr="00817B2F">
        <w:rPr>
          <w:lang w:val="en-GB"/>
        </w:rPr>
        <w:t>Uroševac</w:t>
      </w:r>
      <w:proofErr w:type="spellEnd"/>
      <w:r w:rsidRPr="00817B2F">
        <w:rPr>
          <w:lang w:val="en-GB"/>
        </w:rPr>
        <w:t xml:space="preserve">. Since that time, his whereabouts had remained unknown. In the field “witnesses” the report indicates the name and surname of the missing person’s wife, his son and his sister; however only for </w:t>
      </w:r>
      <w:r w:rsidR="000D2D03">
        <w:rPr>
          <w:lang w:val="en-GB"/>
        </w:rPr>
        <w:t>the last is a</w:t>
      </w:r>
      <w:r w:rsidRPr="00817B2F">
        <w:rPr>
          <w:lang w:val="en-GB"/>
        </w:rPr>
        <w:t xml:space="preserve"> full con</w:t>
      </w:r>
      <w:r w:rsidR="000D2D03">
        <w:rPr>
          <w:lang w:val="en-GB"/>
        </w:rPr>
        <w:t>tact address and phone number</w:t>
      </w:r>
      <w:r w:rsidRPr="00817B2F">
        <w:rPr>
          <w:lang w:val="en-GB"/>
        </w:rPr>
        <w:t xml:space="preserve"> specified. Under the field “further investigation” the report sta</w:t>
      </w:r>
      <w:r w:rsidR="00090C0B" w:rsidRPr="00817B2F">
        <w:rPr>
          <w:lang w:val="en-GB"/>
        </w:rPr>
        <w:t>tes that on 2 and on 4 July 2004</w:t>
      </w:r>
      <w:r w:rsidRPr="00817B2F">
        <w:rPr>
          <w:lang w:val="en-GB"/>
        </w:rPr>
        <w:t xml:space="preserve">, UNMIK investigators went to </w:t>
      </w:r>
      <w:proofErr w:type="spellStart"/>
      <w:r w:rsidRPr="00817B2F">
        <w:rPr>
          <w:lang w:val="en-GB"/>
        </w:rPr>
        <w:t>Ferizaj</w:t>
      </w:r>
      <w:proofErr w:type="spellEnd"/>
      <w:r w:rsidRPr="00817B2F">
        <w:rPr>
          <w:lang w:val="en-GB"/>
        </w:rPr>
        <w:t>/</w:t>
      </w:r>
      <w:proofErr w:type="spellStart"/>
      <w:r w:rsidRPr="00817B2F">
        <w:rPr>
          <w:lang w:val="en-GB"/>
        </w:rPr>
        <w:t>Uroševać</w:t>
      </w:r>
      <w:proofErr w:type="spellEnd"/>
      <w:r w:rsidR="00090C0B" w:rsidRPr="00817B2F">
        <w:rPr>
          <w:lang w:val="en-GB"/>
        </w:rPr>
        <w:t xml:space="preserve"> to locate Mr S.S.</w:t>
      </w:r>
      <w:r w:rsidRPr="00817B2F">
        <w:rPr>
          <w:lang w:val="en-GB"/>
        </w:rPr>
        <w:t xml:space="preserve">’s residence and </w:t>
      </w:r>
      <w:r w:rsidR="00090C0B" w:rsidRPr="00817B2F">
        <w:rPr>
          <w:lang w:val="en-GB"/>
        </w:rPr>
        <w:t xml:space="preserve">potential </w:t>
      </w:r>
      <w:r w:rsidRPr="00817B2F">
        <w:rPr>
          <w:lang w:val="en-GB"/>
        </w:rPr>
        <w:t>witnesses in the case. The investigators took photographs of the house, which was found abandoned and heavily damaged, and reportedly tried to interview the neighbours in order to gather further infor</w:t>
      </w:r>
      <w:r w:rsidR="00090C0B" w:rsidRPr="00817B2F">
        <w:rPr>
          <w:lang w:val="en-GB"/>
        </w:rPr>
        <w:t>mation on Mr S.S.</w:t>
      </w:r>
      <w:r w:rsidRPr="00817B2F">
        <w:rPr>
          <w:lang w:val="en-GB"/>
        </w:rPr>
        <w:t xml:space="preserve">; however, in the words of the investigators “no one was ready to cooperate in this regard because it seems volatile. The problem of locating the witnesses affected the pace of the investigation”. </w:t>
      </w:r>
    </w:p>
    <w:p w:rsidR="006272B7" w:rsidRPr="00817B2F" w:rsidRDefault="006272B7" w:rsidP="006272B7">
      <w:pPr>
        <w:pStyle w:val="ListParagraph"/>
        <w:ind w:left="360"/>
        <w:contextualSpacing/>
        <w:jc w:val="both"/>
        <w:rPr>
          <w:lang w:val="en-GB"/>
        </w:rPr>
      </w:pPr>
    </w:p>
    <w:p w:rsidR="00643A9A" w:rsidRPr="00817B2F" w:rsidRDefault="00643A9A" w:rsidP="006272B7">
      <w:pPr>
        <w:pStyle w:val="ListParagraph"/>
        <w:numPr>
          <w:ilvl w:val="0"/>
          <w:numId w:val="6"/>
        </w:numPr>
        <w:contextualSpacing/>
        <w:jc w:val="both"/>
        <w:rPr>
          <w:lang w:val="en-GB"/>
        </w:rPr>
      </w:pPr>
      <w:r w:rsidRPr="00817B2F">
        <w:rPr>
          <w:lang w:val="en-GB"/>
        </w:rPr>
        <w:t xml:space="preserve">The report also states that, however, on 9 July 2004, the investigators managed to reach by </w:t>
      </w:r>
      <w:r w:rsidR="000D2D03">
        <w:rPr>
          <w:lang w:val="en-GB"/>
        </w:rPr>
        <w:t>tele</w:t>
      </w:r>
      <w:r w:rsidRPr="00817B2F">
        <w:rPr>
          <w:lang w:val="en-GB"/>
        </w:rPr>
        <w:t>phone th</w:t>
      </w:r>
      <w:r w:rsidR="006272B7" w:rsidRPr="00817B2F">
        <w:rPr>
          <w:lang w:val="en-GB"/>
        </w:rPr>
        <w:t>e niece of Mr S.S.</w:t>
      </w:r>
      <w:r w:rsidRPr="00817B2F">
        <w:rPr>
          <w:lang w:val="en-GB"/>
        </w:rPr>
        <w:t xml:space="preserve"> (the daug</w:t>
      </w:r>
      <w:r w:rsidR="00D27E75">
        <w:rPr>
          <w:lang w:val="en-GB"/>
        </w:rPr>
        <w:t xml:space="preserve">hter of his sister), who stated </w:t>
      </w:r>
      <w:r w:rsidRPr="00817B2F">
        <w:rPr>
          <w:lang w:val="en-GB"/>
        </w:rPr>
        <w:t xml:space="preserve">that no </w:t>
      </w:r>
      <w:r w:rsidR="000D2D03">
        <w:rPr>
          <w:lang w:val="en-GB"/>
        </w:rPr>
        <w:t>information had been received about</w:t>
      </w:r>
      <w:r w:rsidRPr="00817B2F">
        <w:rPr>
          <w:lang w:val="en-GB"/>
        </w:rPr>
        <w:t xml:space="preserve"> her uncle since the date of his disappearance, that “no grave site [had] been located” and that members of the family had given blood samples on several occasions “without positive result”.  The report further </w:t>
      </w:r>
      <w:r w:rsidR="000D2D03">
        <w:rPr>
          <w:lang w:val="en-GB"/>
        </w:rPr>
        <w:t>states that the investigators ra</w:t>
      </w:r>
      <w:r w:rsidRPr="00817B2F">
        <w:rPr>
          <w:lang w:val="en-GB"/>
        </w:rPr>
        <w:t>n a database</w:t>
      </w:r>
      <w:r w:rsidR="006272B7" w:rsidRPr="00817B2F">
        <w:rPr>
          <w:lang w:val="en-GB"/>
        </w:rPr>
        <w:t xml:space="preserve"> check in respect of Mr S.S.</w:t>
      </w:r>
      <w:r w:rsidRPr="00817B2F">
        <w:rPr>
          <w:lang w:val="en-GB"/>
        </w:rPr>
        <w:t xml:space="preserve"> finding that his case had been recorded with the MPU under case</w:t>
      </w:r>
      <w:r w:rsidR="000D2D03">
        <w:rPr>
          <w:lang w:val="en-GB"/>
        </w:rPr>
        <w:t xml:space="preserve"> file no. 2000-00031, that </w:t>
      </w:r>
      <w:r w:rsidRPr="00817B2F">
        <w:rPr>
          <w:lang w:val="en-GB"/>
        </w:rPr>
        <w:t xml:space="preserve">the missing person’s parents were </w:t>
      </w:r>
      <w:r w:rsidR="000D2D03">
        <w:rPr>
          <w:lang w:val="en-GB"/>
        </w:rPr>
        <w:t xml:space="preserve">also </w:t>
      </w:r>
      <w:r w:rsidRPr="00817B2F">
        <w:rPr>
          <w:lang w:val="en-GB"/>
        </w:rPr>
        <w:t>recorded as missing and that ante-mort</w:t>
      </w:r>
      <w:r w:rsidR="006272B7" w:rsidRPr="00817B2F">
        <w:rPr>
          <w:lang w:val="en-GB"/>
        </w:rPr>
        <w:t>em data on Mr S.S.</w:t>
      </w:r>
      <w:r w:rsidRPr="00817B2F">
        <w:rPr>
          <w:lang w:val="en-GB"/>
        </w:rPr>
        <w:t xml:space="preserve"> had been gathered. Under the field “conclusion” the report states that after “concerted efforts” to locate the close family members of the missing person, only his niece was reached by phone and that it was the investigators’ recommendation to keep the case “pending in MPU until further useful information is received”. Attached to the report is a printout of an MPU report generated on 11 July 2004 which, in the field “modus” states “no information. The case was brought in by OSCE in </w:t>
      </w:r>
      <w:proofErr w:type="spellStart"/>
      <w:r w:rsidRPr="00817B2F">
        <w:rPr>
          <w:lang w:val="en-GB"/>
        </w:rPr>
        <w:t>Strpce</w:t>
      </w:r>
      <w:proofErr w:type="spellEnd"/>
      <w:r w:rsidRPr="00817B2F">
        <w:rPr>
          <w:lang w:val="en-GB"/>
        </w:rPr>
        <w:t>, Human Rights office” and “</w:t>
      </w:r>
      <w:proofErr w:type="spellStart"/>
      <w:r w:rsidRPr="00817B2F">
        <w:rPr>
          <w:lang w:val="en-GB"/>
        </w:rPr>
        <w:t>rumors</w:t>
      </w:r>
      <w:proofErr w:type="spellEnd"/>
      <w:r w:rsidRPr="00817B2F">
        <w:rPr>
          <w:lang w:val="en-GB"/>
        </w:rPr>
        <w:t xml:space="preserve"> say that the missin</w:t>
      </w:r>
      <w:r w:rsidR="007E5FFE" w:rsidRPr="00817B2F">
        <w:rPr>
          <w:lang w:val="en-GB"/>
        </w:rPr>
        <w:t>g person was kidnapped by the UC</w:t>
      </w:r>
      <w:r w:rsidRPr="00817B2F">
        <w:rPr>
          <w:lang w:val="en-GB"/>
        </w:rPr>
        <w:t xml:space="preserve">K and held in Novi </w:t>
      </w:r>
      <w:proofErr w:type="spellStart"/>
      <w:r w:rsidRPr="00817B2F">
        <w:rPr>
          <w:lang w:val="en-GB"/>
        </w:rPr>
        <w:t>Kacanik</w:t>
      </w:r>
      <w:proofErr w:type="spellEnd"/>
      <w:r w:rsidRPr="00817B2F">
        <w:rPr>
          <w:lang w:val="en-GB"/>
        </w:rPr>
        <w:t xml:space="preserve">. He went to buy beer for the kidnappers and then he was murdered”. </w:t>
      </w:r>
    </w:p>
    <w:p w:rsidR="00433F4A" w:rsidRPr="00817B2F" w:rsidRDefault="00433F4A" w:rsidP="00433F4A">
      <w:pPr>
        <w:pStyle w:val="ListParagraph"/>
        <w:ind w:left="360"/>
        <w:contextualSpacing/>
        <w:jc w:val="both"/>
        <w:rPr>
          <w:lang w:val="en-GB"/>
        </w:rPr>
      </w:pPr>
    </w:p>
    <w:p w:rsidR="00433F4A" w:rsidRPr="00817B2F" w:rsidRDefault="00433F4A" w:rsidP="00433F4A">
      <w:pPr>
        <w:pStyle w:val="ListParagraph"/>
        <w:numPr>
          <w:ilvl w:val="0"/>
          <w:numId w:val="6"/>
        </w:numPr>
        <w:contextualSpacing/>
        <w:jc w:val="both"/>
        <w:rPr>
          <w:lang w:val="en-GB"/>
        </w:rPr>
      </w:pPr>
      <w:r w:rsidRPr="00817B2F">
        <w:rPr>
          <w:lang w:val="en-GB"/>
        </w:rPr>
        <w:t xml:space="preserve">The investigative file also contains a WCU Post Mortem Investigation Report which states that in the period between 10 April 2005 and 26 July 2006, the WCU had followed up the information received by the OMPF that there were five unidentified graves in the </w:t>
      </w:r>
      <w:proofErr w:type="spellStart"/>
      <w:r w:rsidRPr="00817B2F">
        <w:rPr>
          <w:lang w:val="en-GB"/>
        </w:rPr>
        <w:t>Kaçanik</w:t>
      </w:r>
      <w:proofErr w:type="spellEnd"/>
      <w:r w:rsidRPr="00817B2F">
        <w:rPr>
          <w:lang w:val="en-GB"/>
        </w:rPr>
        <w:t>/</w:t>
      </w:r>
      <w:proofErr w:type="spellStart"/>
      <w:r w:rsidRPr="00817B2F">
        <w:rPr>
          <w:lang w:val="en-GB"/>
        </w:rPr>
        <w:t>Kačanik</w:t>
      </w:r>
      <w:proofErr w:type="spellEnd"/>
      <w:r w:rsidRPr="00817B2F">
        <w:rPr>
          <w:lang w:val="en-GB"/>
        </w:rPr>
        <w:t xml:space="preserve"> cemetery. However, WCU investigators, also</w:t>
      </w:r>
      <w:r w:rsidR="00817B2F" w:rsidRPr="00817B2F">
        <w:rPr>
          <w:lang w:val="en-GB"/>
        </w:rPr>
        <w:t xml:space="preserve"> through an interview with the O</w:t>
      </w:r>
      <w:r w:rsidRPr="00817B2F">
        <w:rPr>
          <w:lang w:val="en-GB"/>
        </w:rPr>
        <w:t>rthodox priest in charge of the cemet</w:t>
      </w:r>
      <w:r w:rsidR="00B31564" w:rsidRPr="00817B2F">
        <w:rPr>
          <w:lang w:val="en-GB"/>
        </w:rPr>
        <w:t>ery, had ascertained that those graves contained</w:t>
      </w:r>
      <w:r w:rsidRPr="00817B2F">
        <w:rPr>
          <w:lang w:val="en-GB"/>
        </w:rPr>
        <w:t xml:space="preserve"> the bodies of persons who had died in circumstances not associated with the conflict.  </w:t>
      </w:r>
    </w:p>
    <w:p w:rsidR="006272B7" w:rsidRPr="00817B2F" w:rsidRDefault="006272B7" w:rsidP="006272B7">
      <w:pPr>
        <w:pStyle w:val="ListParagraph"/>
        <w:ind w:left="360"/>
        <w:contextualSpacing/>
        <w:jc w:val="both"/>
        <w:rPr>
          <w:lang w:val="en-GB"/>
        </w:rPr>
      </w:pPr>
    </w:p>
    <w:p w:rsidR="006272B7" w:rsidRPr="00817B2F" w:rsidRDefault="006272B7" w:rsidP="006272B7">
      <w:pPr>
        <w:pStyle w:val="ListParagraph"/>
        <w:ind w:left="360"/>
        <w:contextualSpacing/>
        <w:jc w:val="both"/>
        <w:rPr>
          <w:i/>
          <w:lang w:val="en-GB"/>
        </w:rPr>
      </w:pPr>
      <w:r w:rsidRPr="00817B2F">
        <w:rPr>
          <w:i/>
          <w:lang w:val="en-GB"/>
        </w:rPr>
        <w:t>WCIU case file no. 2008-00017</w:t>
      </w:r>
    </w:p>
    <w:p w:rsidR="001D3F06" w:rsidRPr="00817B2F" w:rsidRDefault="001D3F06" w:rsidP="001D3F06">
      <w:pPr>
        <w:pStyle w:val="ListParagraph"/>
        <w:ind w:left="360"/>
        <w:contextualSpacing/>
        <w:jc w:val="both"/>
        <w:rPr>
          <w:lang w:val="en-GB"/>
        </w:rPr>
      </w:pPr>
    </w:p>
    <w:p w:rsidR="00643A9A" w:rsidRPr="00817B2F" w:rsidRDefault="00643A9A" w:rsidP="00836315">
      <w:pPr>
        <w:pStyle w:val="ListParagraph"/>
        <w:numPr>
          <w:ilvl w:val="0"/>
          <w:numId w:val="6"/>
        </w:numPr>
        <w:contextualSpacing/>
        <w:jc w:val="both"/>
        <w:rPr>
          <w:lang w:val="en-GB"/>
        </w:rPr>
      </w:pPr>
      <w:r w:rsidRPr="00817B2F">
        <w:rPr>
          <w:lang w:val="en-GB"/>
        </w:rPr>
        <w:t xml:space="preserve"> It appears that</w:t>
      </w:r>
      <w:r w:rsidR="006272B7" w:rsidRPr="00817B2F">
        <w:rPr>
          <w:lang w:val="en-GB"/>
        </w:rPr>
        <w:t xml:space="preserve"> the UNMIK Police WCIU </w:t>
      </w:r>
      <w:r w:rsidR="000D2D03">
        <w:rPr>
          <w:lang w:val="en-GB"/>
        </w:rPr>
        <w:t xml:space="preserve">also </w:t>
      </w:r>
      <w:r w:rsidR="006272B7" w:rsidRPr="00817B2F">
        <w:rPr>
          <w:lang w:val="en-GB"/>
        </w:rPr>
        <w:t>opened a case on the disappearance of Mr S.S.</w:t>
      </w:r>
      <w:r w:rsidRPr="00817B2F">
        <w:rPr>
          <w:lang w:val="en-GB"/>
        </w:rPr>
        <w:t xml:space="preserve"> </w:t>
      </w:r>
      <w:r w:rsidR="00836315" w:rsidRPr="00817B2F">
        <w:rPr>
          <w:lang w:val="en-GB"/>
        </w:rPr>
        <w:t>under case file no.</w:t>
      </w:r>
      <w:r w:rsidR="00836315" w:rsidRPr="00817B2F">
        <w:t xml:space="preserve"> </w:t>
      </w:r>
      <w:r w:rsidR="00836315" w:rsidRPr="00817B2F">
        <w:rPr>
          <w:lang w:val="en-GB"/>
        </w:rPr>
        <w:t xml:space="preserve"> 2008-00017. </w:t>
      </w:r>
      <w:r w:rsidRPr="00817B2F">
        <w:rPr>
          <w:lang w:val="en-GB"/>
        </w:rPr>
        <w:t xml:space="preserve">A Case </w:t>
      </w:r>
      <w:r w:rsidR="00836315" w:rsidRPr="00817B2F">
        <w:rPr>
          <w:lang w:val="en-GB"/>
        </w:rPr>
        <w:t xml:space="preserve">Report of the UNMIK WCIU of </w:t>
      </w:r>
      <w:r w:rsidRPr="00817B2F">
        <w:rPr>
          <w:lang w:val="en-GB"/>
        </w:rPr>
        <w:t xml:space="preserve">28 April 2008, also contained in the investigative file, </w:t>
      </w:r>
      <w:r w:rsidR="00836315" w:rsidRPr="00817B2F">
        <w:rPr>
          <w:lang w:val="en-GB"/>
        </w:rPr>
        <w:t>concerning case no. 2008/00017</w:t>
      </w:r>
      <w:r w:rsidRPr="00817B2F">
        <w:rPr>
          <w:lang w:val="en-GB"/>
        </w:rPr>
        <w:t xml:space="preserve"> in the field</w:t>
      </w:r>
      <w:r w:rsidR="00836315" w:rsidRPr="00817B2F">
        <w:rPr>
          <w:lang w:val="en-GB"/>
        </w:rPr>
        <w:t>s</w:t>
      </w:r>
      <w:r w:rsidR="00100317" w:rsidRPr="00817B2F">
        <w:rPr>
          <w:lang w:val="en-GB"/>
        </w:rPr>
        <w:t xml:space="preserve"> “date in”</w:t>
      </w:r>
      <w:r w:rsidR="00100317" w:rsidRPr="00817B2F">
        <w:t xml:space="preserve"> </w:t>
      </w:r>
      <w:r w:rsidR="00836315" w:rsidRPr="00817B2F">
        <w:t xml:space="preserve">and “date of crime” states respectively </w:t>
      </w:r>
      <w:r w:rsidR="00100317" w:rsidRPr="00817B2F">
        <w:rPr>
          <w:lang w:val="en-GB"/>
        </w:rPr>
        <w:t>“</w:t>
      </w:r>
      <w:r w:rsidR="00836315" w:rsidRPr="00817B2F">
        <w:rPr>
          <w:lang w:val="en-GB"/>
        </w:rPr>
        <w:t>29 April 20</w:t>
      </w:r>
      <w:r w:rsidR="00100317" w:rsidRPr="00817B2F">
        <w:rPr>
          <w:lang w:val="en-GB"/>
        </w:rPr>
        <w:t xml:space="preserve">08” and </w:t>
      </w:r>
      <w:r w:rsidR="00C865C1" w:rsidRPr="00817B2F">
        <w:rPr>
          <w:lang w:val="en-GB"/>
        </w:rPr>
        <w:t>“war crime-murder”</w:t>
      </w:r>
      <w:r w:rsidR="00836315" w:rsidRPr="00817B2F">
        <w:rPr>
          <w:lang w:val="en-GB"/>
        </w:rPr>
        <w:t>. In t</w:t>
      </w:r>
      <w:r w:rsidR="00100317" w:rsidRPr="00817B2F">
        <w:rPr>
          <w:lang w:val="en-GB"/>
        </w:rPr>
        <w:t>he field “summary”</w:t>
      </w:r>
      <w:r w:rsidR="00836315" w:rsidRPr="00817B2F">
        <w:rPr>
          <w:lang w:val="en-GB"/>
        </w:rPr>
        <w:t xml:space="preserve"> the report states</w:t>
      </w:r>
      <w:r w:rsidRPr="00817B2F">
        <w:rPr>
          <w:lang w:val="en-GB"/>
        </w:rPr>
        <w:t xml:space="preserve"> that in mid-June 1999 several “armed Albanian terrorists</w:t>
      </w:r>
      <w:r w:rsidR="006272B7" w:rsidRPr="00817B2F">
        <w:rPr>
          <w:lang w:val="en-GB"/>
        </w:rPr>
        <w:t>” murdered Mr S.S.</w:t>
      </w:r>
      <w:r w:rsidRPr="00817B2F">
        <w:rPr>
          <w:lang w:val="en-GB"/>
        </w:rPr>
        <w:t xml:space="preserve"> with a fire weapon and slaughtered him with a sharp object. His body was afterwards thrown into the “</w:t>
      </w:r>
      <w:proofErr w:type="spellStart"/>
      <w:r w:rsidRPr="00817B2F">
        <w:rPr>
          <w:lang w:val="en-GB"/>
        </w:rPr>
        <w:t>Lepenac</w:t>
      </w:r>
      <w:proofErr w:type="spellEnd"/>
      <w:r w:rsidRPr="00817B2F">
        <w:rPr>
          <w:lang w:val="en-GB"/>
        </w:rPr>
        <w:t xml:space="preserve"> river”. The report also states that all the victim’s properties, including</w:t>
      </w:r>
      <w:r w:rsidR="000D2D03">
        <w:rPr>
          <w:lang w:val="en-GB"/>
        </w:rPr>
        <w:t xml:space="preserve"> his</w:t>
      </w:r>
      <w:r w:rsidRPr="00817B2F">
        <w:rPr>
          <w:lang w:val="en-GB"/>
        </w:rPr>
        <w:t xml:space="preserve"> freezer, refrigerator, oven, TV set, boiler, furniture, house appliances and other things were stolen from the victim’s residence.</w:t>
      </w:r>
      <w:r w:rsidR="00A4309B" w:rsidRPr="00817B2F">
        <w:rPr>
          <w:lang w:val="en-GB"/>
        </w:rPr>
        <w:t xml:space="preserve"> </w:t>
      </w:r>
    </w:p>
    <w:p w:rsidR="006272B7" w:rsidRPr="00817B2F" w:rsidRDefault="006272B7" w:rsidP="006272B7">
      <w:pPr>
        <w:pStyle w:val="ListParagraph"/>
        <w:ind w:left="360"/>
        <w:contextualSpacing/>
        <w:jc w:val="both"/>
        <w:rPr>
          <w:lang w:val="en-GB"/>
        </w:rPr>
      </w:pPr>
    </w:p>
    <w:p w:rsidR="006272B7" w:rsidRPr="00817B2F" w:rsidRDefault="006272B7" w:rsidP="001D3F06">
      <w:pPr>
        <w:pStyle w:val="ListParagraph"/>
        <w:numPr>
          <w:ilvl w:val="0"/>
          <w:numId w:val="6"/>
        </w:numPr>
        <w:contextualSpacing/>
        <w:jc w:val="both"/>
        <w:rPr>
          <w:lang w:val="en-GB"/>
        </w:rPr>
      </w:pPr>
      <w:r w:rsidRPr="00817B2F">
        <w:rPr>
          <w:lang w:val="en-GB"/>
        </w:rPr>
        <w:t xml:space="preserve">The file does not contain any further documents indicating that further investigative steps were taken by the WCIU upon registration of the case. </w:t>
      </w:r>
    </w:p>
    <w:p w:rsidR="00AC5C40" w:rsidRPr="00D27E75" w:rsidRDefault="00AC5C40" w:rsidP="00D27E75">
      <w:pPr>
        <w:rPr>
          <w:lang w:val="en-GB"/>
        </w:rPr>
      </w:pPr>
    </w:p>
    <w:p w:rsidR="00AC5C40" w:rsidRPr="00817B2F" w:rsidRDefault="00AC5C40" w:rsidP="00AC5C40">
      <w:pPr>
        <w:numPr>
          <w:ilvl w:val="0"/>
          <w:numId w:val="15"/>
        </w:numPr>
        <w:contextualSpacing/>
        <w:jc w:val="both"/>
        <w:rPr>
          <w:b/>
          <w:color w:val="000000" w:themeColor="text1"/>
          <w:lang w:val="en-GB"/>
        </w:rPr>
      </w:pPr>
      <w:r w:rsidRPr="00817B2F">
        <w:rPr>
          <w:b/>
          <w:color w:val="000000" w:themeColor="text1"/>
          <w:lang w:val="en-GB"/>
        </w:rPr>
        <w:t xml:space="preserve">EULEX clarification </w:t>
      </w:r>
    </w:p>
    <w:p w:rsidR="00AC5C40" w:rsidRPr="00817B2F" w:rsidRDefault="00AC5C40" w:rsidP="00AC5C40">
      <w:pPr>
        <w:pStyle w:val="Default"/>
        <w:widowControl w:val="0"/>
        <w:tabs>
          <w:tab w:val="left" w:pos="1080"/>
        </w:tabs>
        <w:suppressAutoHyphens/>
        <w:ind w:left="360"/>
        <w:jc w:val="both"/>
        <w:rPr>
          <w:bCs/>
          <w:color w:val="000000" w:themeColor="text1"/>
          <w:lang w:val="en-GB"/>
        </w:rPr>
      </w:pPr>
    </w:p>
    <w:p w:rsidR="00AC5C40" w:rsidRPr="00817B2F" w:rsidRDefault="00AC5C40" w:rsidP="00AC5C40">
      <w:pPr>
        <w:pStyle w:val="Default"/>
        <w:numPr>
          <w:ilvl w:val="0"/>
          <w:numId w:val="6"/>
        </w:numPr>
        <w:jc w:val="both"/>
        <w:rPr>
          <w:color w:val="000000" w:themeColor="text1"/>
          <w:lang w:val="en-GB" w:eastAsia="en-GB"/>
        </w:rPr>
      </w:pPr>
      <w:bookmarkStart w:id="6" w:name="_Ref372532143"/>
      <w:r w:rsidRPr="00817B2F">
        <w:rPr>
          <w:color w:val="000000" w:themeColor="text1"/>
          <w:lang w:val="en-GB" w:eastAsia="en-GB"/>
        </w:rPr>
        <w:t>As mentioned abov</w:t>
      </w:r>
      <w:r w:rsidR="00B31564" w:rsidRPr="00817B2F">
        <w:rPr>
          <w:color w:val="000000" w:themeColor="text1"/>
          <w:lang w:val="en-GB" w:eastAsia="en-GB"/>
        </w:rPr>
        <w:t>e (§</w:t>
      </w:r>
      <w:r w:rsidR="000D2D03">
        <w:rPr>
          <w:color w:val="000000" w:themeColor="text1"/>
          <w:lang w:val="en-GB" w:eastAsia="en-GB"/>
        </w:rPr>
        <w:t xml:space="preserve"> </w:t>
      </w:r>
      <w:r w:rsidR="00C26D7F">
        <w:rPr>
          <w:color w:val="000000" w:themeColor="text1"/>
          <w:lang w:val="en-GB" w:eastAsia="en-GB"/>
        </w:rPr>
        <w:t>3</w:t>
      </w:r>
      <w:r w:rsidR="00B31564" w:rsidRPr="00817B2F">
        <w:rPr>
          <w:color w:val="000000" w:themeColor="text1"/>
          <w:lang w:val="en-GB" w:eastAsia="en-GB"/>
        </w:rPr>
        <w:t>)</w:t>
      </w:r>
      <w:r w:rsidRPr="00817B2F">
        <w:rPr>
          <w:color w:val="000000" w:themeColor="text1"/>
          <w:lang w:val="en-GB" w:eastAsia="en-GB"/>
        </w:rPr>
        <w:t xml:space="preserve">, on 18 December 2009 the Panel </w:t>
      </w:r>
      <w:r w:rsidRPr="00817B2F">
        <w:rPr>
          <w:color w:val="000000" w:themeColor="text1"/>
          <w:lang w:val="en-GB"/>
        </w:rPr>
        <w:t xml:space="preserve">requested EULEX to provide additional </w:t>
      </w:r>
      <w:r w:rsidRPr="00817B2F">
        <w:rPr>
          <w:color w:val="000000" w:themeColor="text1"/>
          <w:lang w:val="en-GB" w:eastAsia="en-GB"/>
        </w:rPr>
        <w:t>information in relation to forty three complaints before the Panel</w:t>
      </w:r>
      <w:r w:rsidRPr="00817B2F">
        <w:rPr>
          <w:bCs/>
          <w:color w:val="000000" w:themeColor="text1"/>
          <w:lang w:val="en-GB"/>
        </w:rPr>
        <w:t xml:space="preserve">. In their </w:t>
      </w:r>
      <w:r w:rsidRPr="00817B2F">
        <w:rPr>
          <w:color w:val="000000" w:themeColor="text1"/>
          <w:lang w:val="en-GB" w:eastAsia="en-GB"/>
        </w:rPr>
        <w:t>response</w:t>
      </w:r>
      <w:r w:rsidRPr="00817B2F">
        <w:rPr>
          <w:bCs/>
          <w:color w:val="000000" w:themeColor="text1"/>
          <w:lang w:val="en-GB"/>
        </w:rPr>
        <w:t xml:space="preserve">, dated </w:t>
      </w:r>
      <w:r w:rsidRPr="00817B2F">
        <w:rPr>
          <w:color w:val="000000" w:themeColor="text1"/>
          <w:lang w:val="en-GB" w:eastAsia="en-GB"/>
        </w:rPr>
        <w:t>23 March 2010, EULEX officers explained that they had searched the available sources</w:t>
      </w:r>
      <w:bookmarkEnd w:id="6"/>
      <w:r w:rsidRPr="00817B2F">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AC5C40" w:rsidRPr="00817B2F" w:rsidRDefault="00AC5C40" w:rsidP="00AC5C40">
      <w:pPr>
        <w:pStyle w:val="Default"/>
        <w:ind w:left="720"/>
        <w:jc w:val="both"/>
        <w:rPr>
          <w:color w:val="000000" w:themeColor="text1"/>
          <w:lang w:val="en-GB" w:eastAsia="en-GB"/>
        </w:rPr>
      </w:pPr>
    </w:p>
    <w:p w:rsidR="00AC5C40" w:rsidRPr="00817B2F" w:rsidRDefault="00AC5C40" w:rsidP="00AC5C40">
      <w:pPr>
        <w:pStyle w:val="Default"/>
        <w:numPr>
          <w:ilvl w:val="0"/>
          <w:numId w:val="6"/>
        </w:numPr>
        <w:jc w:val="both"/>
        <w:rPr>
          <w:color w:val="000000" w:themeColor="text1"/>
          <w:lang w:val="en-GB" w:eastAsia="en-GB"/>
        </w:rPr>
      </w:pPr>
      <w:r w:rsidRPr="00817B2F">
        <w:rPr>
          <w:color w:val="000000" w:themeColor="text1"/>
          <w:lang w:val="en-GB" w:eastAsia="en-GB"/>
        </w:rPr>
        <w:t>In the same response, EULEX added that the search was not exhaustive, as the available sources did not provide information on the following:</w:t>
      </w:r>
    </w:p>
    <w:p w:rsidR="00AC5C40" w:rsidRPr="00817B2F" w:rsidRDefault="00AC5C40" w:rsidP="00AC5C40">
      <w:pPr>
        <w:pStyle w:val="Default"/>
        <w:numPr>
          <w:ilvl w:val="2"/>
          <w:numId w:val="6"/>
        </w:numPr>
        <w:ind w:left="720"/>
        <w:jc w:val="both"/>
        <w:rPr>
          <w:color w:val="000000" w:themeColor="text1"/>
          <w:lang w:val="en-GB" w:eastAsia="en-GB"/>
        </w:rPr>
      </w:pPr>
      <w:r w:rsidRPr="00817B2F">
        <w:rPr>
          <w:color w:val="000000" w:themeColor="text1"/>
          <w:lang w:val="en-GB" w:eastAsia="en-GB"/>
        </w:rPr>
        <w:t>cases, criminal reports or information that UNMIK Police never transferred to UNMIK prosecutors, or otherwise never reached UNMIK prosecutors;</w:t>
      </w:r>
    </w:p>
    <w:p w:rsidR="00AC5C40" w:rsidRPr="00817B2F" w:rsidRDefault="00AC5C40" w:rsidP="00AC5C40">
      <w:pPr>
        <w:pStyle w:val="Default"/>
        <w:numPr>
          <w:ilvl w:val="2"/>
          <w:numId w:val="6"/>
        </w:numPr>
        <w:ind w:left="720"/>
        <w:jc w:val="both"/>
        <w:rPr>
          <w:color w:val="000000" w:themeColor="text1"/>
          <w:lang w:val="en-GB" w:eastAsia="en-GB"/>
        </w:rPr>
      </w:pPr>
      <w:r w:rsidRPr="00817B2F">
        <w:rPr>
          <w:color w:val="000000" w:themeColor="text1"/>
          <w:lang w:val="en-GB" w:eastAsia="en-GB"/>
        </w:rPr>
        <w:t>cases which were handled by UNMIK Police and were then transferred to local police or prosecutors, without reporting to UNMIK or EULEX prosecutors;</w:t>
      </w:r>
    </w:p>
    <w:p w:rsidR="00AC5C40" w:rsidRPr="00817B2F" w:rsidRDefault="00AC5C40" w:rsidP="00AC5C40">
      <w:pPr>
        <w:pStyle w:val="Default"/>
        <w:numPr>
          <w:ilvl w:val="2"/>
          <w:numId w:val="6"/>
        </w:numPr>
        <w:ind w:left="720"/>
        <w:jc w:val="both"/>
        <w:rPr>
          <w:color w:val="000000" w:themeColor="text1"/>
          <w:lang w:val="en-GB" w:eastAsia="en-GB"/>
        </w:rPr>
      </w:pPr>
      <w:r w:rsidRPr="00817B2F">
        <w:rPr>
          <w:color w:val="000000" w:themeColor="text1"/>
          <w:lang w:val="en-GB" w:eastAsia="en-GB"/>
        </w:rPr>
        <w:t>many cases which were handled by UNMIK prosecutors prior to creation of a centralised case registry by UNMIK DOJ, in 2003.</w:t>
      </w:r>
    </w:p>
    <w:p w:rsidR="00AC5C40" w:rsidRPr="00817B2F" w:rsidRDefault="00AC5C40" w:rsidP="00AC5C40">
      <w:pPr>
        <w:pStyle w:val="Default"/>
        <w:ind w:left="360"/>
        <w:jc w:val="both"/>
        <w:rPr>
          <w:color w:val="000000" w:themeColor="text1"/>
          <w:lang w:val="en-GB" w:eastAsia="en-GB"/>
        </w:rPr>
      </w:pPr>
    </w:p>
    <w:p w:rsidR="00AC5C40" w:rsidRPr="00817B2F" w:rsidRDefault="00AC5C40" w:rsidP="00AC5C40">
      <w:pPr>
        <w:pStyle w:val="Default"/>
        <w:numPr>
          <w:ilvl w:val="0"/>
          <w:numId w:val="6"/>
        </w:numPr>
        <w:jc w:val="both"/>
        <w:rPr>
          <w:color w:val="000000" w:themeColor="text1"/>
          <w:lang w:val="en-GB" w:eastAsia="en-GB"/>
        </w:rPr>
      </w:pPr>
      <w:bookmarkStart w:id="7" w:name="_Ref372532225"/>
      <w:r w:rsidRPr="00817B2F">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w:t>
      </w:r>
      <w:r w:rsidR="004F4434">
        <w:rPr>
          <w:color w:val="000000" w:themeColor="text1"/>
          <w:lang w:val="en-GB" w:eastAsia="en-GB"/>
        </w:rPr>
        <w:t>case</w:t>
      </w:r>
      <w:r w:rsidRPr="00817B2F">
        <w:rPr>
          <w:color w:val="000000" w:themeColor="text1"/>
          <w:lang w:val="en-GB" w:eastAsia="en-GB"/>
        </w:rPr>
        <w:t xml:space="preserve"> of </w:t>
      </w:r>
      <w:r w:rsidR="000D2D03">
        <w:rPr>
          <w:color w:val="000000" w:themeColor="text1"/>
          <w:lang w:val="en-GB"/>
        </w:rPr>
        <w:t>Mr S.S. (case no. 110/09), were</w:t>
      </w:r>
      <w:r w:rsidRPr="00817B2F">
        <w:rPr>
          <w:color w:val="000000" w:themeColor="text1"/>
          <w:lang w:val="en-GB"/>
        </w:rPr>
        <w:t xml:space="preserve"> found. EULEX were not able to confirm if the cases for which the files were not found “were ever investigated by UNMIK Police and/or Prosecutors.”</w:t>
      </w:r>
      <w:bookmarkEnd w:id="7"/>
    </w:p>
    <w:p w:rsidR="0051097E" w:rsidRPr="0051097E" w:rsidRDefault="0051097E" w:rsidP="0051097E">
      <w:pPr>
        <w:pStyle w:val="ListParagraph"/>
        <w:suppressAutoHyphens w:val="0"/>
        <w:ind w:left="360"/>
        <w:contextualSpacing/>
        <w:jc w:val="both"/>
        <w:rPr>
          <w:lang w:val="en-GB"/>
        </w:rPr>
      </w:pPr>
    </w:p>
    <w:p w:rsidR="00720AD5" w:rsidRPr="00D22581" w:rsidRDefault="00720AD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p>
    <w:p w:rsidR="00F12F42" w:rsidRPr="00D22581" w:rsidRDefault="00F12F42" w:rsidP="00F12F42">
      <w:pPr>
        <w:pStyle w:val="ListParagraph"/>
        <w:tabs>
          <w:tab w:val="left" w:pos="357"/>
        </w:tabs>
        <w:autoSpaceDE w:val="0"/>
        <w:ind w:left="1080"/>
        <w:jc w:val="both"/>
        <w:rPr>
          <w:b/>
          <w:bCs/>
          <w:lang w:val="en-GB"/>
        </w:rPr>
      </w:pPr>
    </w:p>
    <w:p w:rsidR="00F12F42" w:rsidRPr="00817B2F" w:rsidRDefault="00F12F42" w:rsidP="00B06960">
      <w:pPr>
        <w:pStyle w:val="ListParagraph"/>
        <w:numPr>
          <w:ilvl w:val="0"/>
          <w:numId w:val="6"/>
        </w:numPr>
        <w:autoSpaceDE w:val="0"/>
        <w:jc w:val="both"/>
        <w:rPr>
          <w:b/>
          <w:bCs/>
          <w:lang w:val="en-GB"/>
        </w:rPr>
      </w:pPr>
      <w:r w:rsidRPr="00817B2F">
        <w:rPr>
          <w:lang w:val="en-GB"/>
        </w:rPr>
        <w:t>The complainant</w:t>
      </w:r>
      <w:r w:rsidR="007A6FCD" w:rsidRPr="00817B2F">
        <w:rPr>
          <w:lang w:val="en-GB"/>
        </w:rPr>
        <w:t xml:space="preserve"> complain</w:t>
      </w:r>
      <w:r w:rsidR="00E16227" w:rsidRPr="00817B2F">
        <w:rPr>
          <w:lang w:val="en-GB"/>
        </w:rPr>
        <w:t>s</w:t>
      </w:r>
      <w:r w:rsidRPr="00817B2F">
        <w:rPr>
          <w:lang w:val="en-GB"/>
        </w:rPr>
        <w:t xml:space="preserve"> about UNMIK’s alleged failure to properly investigate the </w:t>
      </w:r>
      <w:r w:rsidR="00817B2F" w:rsidRPr="00817B2F">
        <w:rPr>
          <w:lang w:val="en-GB"/>
        </w:rPr>
        <w:t>abduction</w:t>
      </w:r>
      <w:r w:rsidR="0051097E" w:rsidRPr="00817B2F">
        <w:rPr>
          <w:lang w:val="en-GB"/>
        </w:rPr>
        <w:t xml:space="preserve"> and </w:t>
      </w:r>
      <w:r w:rsidR="00E16227" w:rsidRPr="00817B2F">
        <w:rPr>
          <w:bCs/>
          <w:lang w:val="en-GB"/>
        </w:rPr>
        <w:t xml:space="preserve">probable killing </w:t>
      </w:r>
      <w:r w:rsidR="00B31564" w:rsidRPr="00817B2F">
        <w:rPr>
          <w:bCs/>
          <w:lang w:val="en-GB"/>
        </w:rPr>
        <w:t>of his father</w:t>
      </w:r>
      <w:r w:rsidRPr="00817B2F">
        <w:rPr>
          <w:lang w:val="en-GB"/>
        </w:rPr>
        <w:t xml:space="preserve">. In this regard the Panel deems that </w:t>
      </w:r>
      <w:r w:rsidR="005C635E" w:rsidRPr="00817B2F">
        <w:rPr>
          <w:lang w:val="en-GB"/>
        </w:rPr>
        <w:t>the complainant</w:t>
      </w:r>
      <w:r w:rsidRPr="00817B2F">
        <w:rPr>
          <w:lang w:val="en-GB"/>
        </w:rPr>
        <w:t xml:space="preserve"> invoke</w:t>
      </w:r>
      <w:r w:rsidR="000D2D03">
        <w:rPr>
          <w:lang w:val="en-GB"/>
        </w:rPr>
        <w:t>s</w:t>
      </w:r>
      <w:r w:rsidRPr="00817B2F">
        <w:rPr>
          <w:lang w:val="en-GB"/>
        </w:rPr>
        <w:t xml:space="preserv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 xml:space="preserve"> also complain</w:t>
      </w:r>
      <w:r w:rsidR="00E16227">
        <w:rPr>
          <w:lang w:val="en-GB"/>
        </w:rPr>
        <w:t>s</w:t>
      </w:r>
      <w:r w:rsidR="007A6FCD" w:rsidRPr="00D22581">
        <w:rPr>
          <w:lang w:val="en-GB"/>
        </w:rPr>
        <w:t xml:space="preserve"> about the mental pain and suffering allegedly caused to </w:t>
      </w:r>
      <w:r w:rsidR="00E16227">
        <w:rPr>
          <w:lang w:val="en-GB"/>
        </w:rPr>
        <w:t>him and his family</w:t>
      </w:r>
      <w:r w:rsidR="007A6FCD" w:rsidRPr="00D22581">
        <w:rPr>
          <w:lang w:val="en-GB"/>
        </w:rPr>
        <w:t xml:space="preserve"> by this </w:t>
      </w:r>
      <w:r w:rsidR="00E16227">
        <w:rPr>
          <w:lang w:val="en-GB"/>
        </w:rPr>
        <w:t>situation. In this regard, he</w:t>
      </w:r>
      <w:r w:rsidR="007A6FCD" w:rsidRPr="00D22581">
        <w:rPr>
          <w:lang w:val="en-GB"/>
        </w:rPr>
        <w:t xml:space="preserve"> rel</w:t>
      </w:r>
      <w:r w:rsidR="00E16227">
        <w:rPr>
          <w:lang w:val="en-GB"/>
        </w:rPr>
        <w:t>ies</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D720A2">
      <w:pPr>
        <w:pStyle w:val="ListParagraph"/>
        <w:numPr>
          <w:ilvl w:val="0"/>
          <w:numId w:val="6"/>
        </w:numPr>
        <w:autoSpaceDE w:val="0"/>
        <w:jc w:val="both"/>
        <w:rPr>
          <w:bCs/>
          <w:lang w:val="en-GB"/>
        </w:rPr>
      </w:pPr>
      <w:r w:rsidRPr="00D720A2">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w:t>
      </w:r>
      <w:r w:rsidRPr="00D720A2">
        <w:rPr>
          <w:lang w:val="en-GB"/>
        </w:rPr>
        <w:lastRenderedPageBreak/>
        <w:t>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8" w:name="_Ref317418022"/>
    </w:p>
    <w:p w:rsidR="00FB1D95" w:rsidRPr="00D22581" w:rsidRDefault="00FB1D95" w:rsidP="00FB1D95">
      <w:pPr>
        <w:pStyle w:val="ListParagraph"/>
        <w:rPr>
          <w:color w:val="000000"/>
          <w:lang w:val="en-GB" w:eastAsia="nl-BE"/>
        </w:rPr>
      </w:pPr>
    </w:p>
    <w:p w:rsidR="00FB1D95" w:rsidRPr="00D22581" w:rsidRDefault="00FB1D95" w:rsidP="00D720A2">
      <w:pPr>
        <w:pStyle w:val="ListParagraph"/>
        <w:numPr>
          <w:ilvl w:val="0"/>
          <w:numId w:val="6"/>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9" w:name="_Ref317493050"/>
    </w:p>
    <w:p w:rsidR="00FB1D95" w:rsidRPr="00D22581" w:rsidRDefault="00FB1D95" w:rsidP="00FB1D95">
      <w:pPr>
        <w:pStyle w:val="ListParagraph"/>
        <w:rPr>
          <w:rFonts w:cs="CAGLHH+TimesNewRoman"/>
          <w:color w:val="000000"/>
          <w:lang w:val="en-GB"/>
        </w:rPr>
      </w:pPr>
    </w:p>
    <w:p w:rsidR="00FB1D95" w:rsidRPr="00D22581"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9"/>
    </w:p>
    <w:p w:rsidR="00FB1D95" w:rsidRPr="00D22581" w:rsidRDefault="00FB1D95" w:rsidP="00FB1D95">
      <w:pPr>
        <w:pStyle w:val="ListParagraph"/>
        <w:rPr>
          <w:rFonts w:cs="CAGLHH+TimesNewRoman"/>
          <w:color w:val="000000"/>
          <w:lang w:val="en-GB"/>
        </w:rPr>
      </w:pPr>
    </w:p>
    <w:p w:rsidR="00FB1D95" w:rsidRPr="00D22581"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Likewise,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w:t>
      </w:r>
      <w:r w:rsidRPr="00EE1E01">
        <w:rPr>
          <w:rFonts w:cs="CAGLHH+TimesNewRoman"/>
          <w:color w:val="000000"/>
          <w:lang w:val="en-GB"/>
        </w:rPr>
        <w:t xml:space="preserve">to above (see § </w:t>
      </w:r>
      <w:r w:rsidR="005B3C9B" w:rsidRPr="00EE1E01">
        <w:rPr>
          <w:lang w:val="en-GB"/>
        </w:rPr>
        <w:t>5</w:t>
      </w:r>
      <w:r w:rsidR="00EE1E01" w:rsidRPr="00EE1E01">
        <w:rPr>
          <w:lang w:val="en-GB"/>
        </w:rPr>
        <w:t>8</w:t>
      </w:r>
      <w:r w:rsidRPr="00EE1E01">
        <w:rPr>
          <w:rFonts w:cs="CAGLHH+TimesNewRoman"/>
          <w:color w:val="000000"/>
          <w:lang w:val="en-GB"/>
        </w:rPr>
        <w:t>).</w:t>
      </w:r>
      <w:r w:rsidRPr="00EE1E01">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10" w:name="_Ref346123885"/>
      <w:bookmarkEnd w:id="8"/>
    </w:p>
    <w:p w:rsidR="00FB1D95" w:rsidRPr="00D22581" w:rsidRDefault="00FB1D95" w:rsidP="00FB1D95">
      <w:pPr>
        <w:pStyle w:val="ListParagrap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The Panel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w:t>
      </w:r>
      <w:r w:rsidRPr="00D22581">
        <w:rPr>
          <w:rFonts w:cs="CAGLHH+TimesNewRoman"/>
          <w:color w:val="000000"/>
          <w:lang w:val="en-GB"/>
        </w:rPr>
        <w:lastRenderedPageBreak/>
        <w:t xml:space="preserve">“that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D22581">
        <w:rPr>
          <w:rFonts w:cs="CAGLHH+TimesNewRoman"/>
          <w:color w:val="000000"/>
          <w:lang w:val="en-GB"/>
        </w:rPr>
        <w:t>ECtHR</w:t>
      </w:r>
      <w:proofErr w:type="spellEnd"/>
      <w:r w:rsidRPr="00D22581">
        <w:rPr>
          <w:rFonts w:cs="CAGLHH+TimesNewRoman"/>
          <w:color w:val="000000"/>
          <w:lang w:val="en-GB"/>
        </w:rPr>
        <w:t xml:space="preserve">), Grand Chamber [GC], </w:t>
      </w:r>
      <w:proofErr w:type="spellStart"/>
      <w:r w:rsidRPr="00D22581">
        <w:rPr>
          <w:rFonts w:cs="CAGLHH+TimesNewRoman"/>
          <w:i/>
          <w:color w:val="000000"/>
          <w:lang w:val="en-GB"/>
        </w:rPr>
        <w:t>Varnava</w:t>
      </w:r>
      <w:proofErr w:type="spellEnd"/>
      <w:r w:rsidRPr="00D22581">
        <w:rPr>
          <w:rFonts w:cs="CAGLHH+TimesNewRoman"/>
          <w:i/>
          <w:color w:val="000000"/>
          <w:lang w:val="en-GB"/>
        </w:rPr>
        <w:t xml:space="preserve"> and Others v. Turkey</w:t>
      </w:r>
      <w:r w:rsidRPr="00D22581">
        <w:rPr>
          <w:rFonts w:cs="CAGLHH+TimesNewRoman"/>
          <w:color w:val="000000"/>
          <w:lang w:val="en-GB"/>
        </w:rPr>
        <w:t xml:space="preserve">, nos. 16064/90 and others, judgment of 18 September 2009, §§ 147-149; </w:t>
      </w:r>
      <w:proofErr w:type="spellStart"/>
      <w:r w:rsidRPr="00D22581">
        <w:rPr>
          <w:rFonts w:cs="CAGLHH+TimesNewRoman"/>
          <w:color w:val="000000"/>
          <w:lang w:val="en-GB"/>
        </w:rPr>
        <w:t>ECtHR</w:t>
      </w:r>
      <w:proofErr w:type="spellEnd"/>
      <w:r w:rsidRPr="00D22581">
        <w:rPr>
          <w:rFonts w:cs="CAGLHH+TimesNewRoman"/>
          <w:color w:val="000000"/>
          <w:lang w:val="en-GB"/>
        </w:rPr>
        <w:t xml:space="preserve">,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0"/>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817B2F" w:rsidRDefault="00343F68" w:rsidP="00D720A2">
      <w:pPr>
        <w:numPr>
          <w:ilvl w:val="0"/>
          <w:numId w:val="6"/>
        </w:numPr>
        <w:suppressAutoHyphens/>
        <w:autoSpaceDE w:val="0"/>
        <w:jc w:val="both"/>
        <w:rPr>
          <w:lang w:val="en-GB"/>
        </w:rPr>
      </w:pPr>
      <w:r w:rsidRPr="00817B2F">
        <w:rPr>
          <w:lang w:val="en-GB"/>
        </w:rPr>
        <w:t>The complainant</w:t>
      </w:r>
      <w:r w:rsidR="006F3FDC" w:rsidRPr="00817B2F">
        <w:rPr>
          <w:lang w:val="en-GB"/>
        </w:rPr>
        <w:t xml:space="preserve"> in substance allege</w:t>
      </w:r>
      <w:r w:rsidR="00E16227" w:rsidRPr="00817B2F">
        <w:rPr>
          <w:lang w:val="en-GB"/>
        </w:rPr>
        <w:t>s</w:t>
      </w:r>
      <w:r w:rsidR="006F3FDC" w:rsidRPr="00817B2F">
        <w:rPr>
          <w:lang w:val="en-GB"/>
        </w:rPr>
        <w:t xml:space="preserve"> violations concerning the lack of an adequate criminal investigation into</w:t>
      </w:r>
      <w:r w:rsidR="00CE12C1" w:rsidRPr="00817B2F">
        <w:rPr>
          <w:lang w:val="en-GB"/>
        </w:rPr>
        <w:t xml:space="preserve"> the</w:t>
      </w:r>
      <w:r w:rsidR="003C3DD1" w:rsidRPr="00817B2F">
        <w:rPr>
          <w:lang w:val="en-GB"/>
        </w:rPr>
        <w:t xml:space="preserve"> abduction and</w:t>
      </w:r>
      <w:r w:rsidR="006F3FDC" w:rsidRPr="00817B2F">
        <w:rPr>
          <w:lang w:val="en-GB"/>
        </w:rPr>
        <w:t xml:space="preserve"> </w:t>
      </w:r>
      <w:r w:rsidR="00E16227" w:rsidRPr="00817B2F">
        <w:rPr>
          <w:bCs/>
          <w:lang w:val="en-GB"/>
        </w:rPr>
        <w:t>probable killing of Mr S.S</w:t>
      </w:r>
      <w:r w:rsidR="001F240E" w:rsidRPr="00817B2F">
        <w:rPr>
          <w:lang w:val="en-GB"/>
        </w:rPr>
        <w:t>. The complainant</w:t>
      </w:r>
      <w:r w:rsidR="006F3FDC" w:rsidRPr="00817B2F">
        <w:rPr>
          <w:lang w:val="en-GB"/>
        </w:rPr>
        <w:t xml:space="preserve"> also state</w:t>
      </w:r>
      <w:r w:rsidR="00E16227" w:rsidRPr="00817B2F">
        <w:rPr>
          <w:lang w:val="en-GB"/>
        </w:rPr>
        <w:t>s</w:t>
      </w:r>
      <w:r w:rsidR="00EE1E01">
        <w:rPr>
          <w:lang w:val="en-GB"/>
        </w:rPr>
        <w:t xml:space="preserve"> that he was</w:t>
      </w:r>
      <w:r w:rsidR="006F3FDC" w:rsidRPr="00817B2F">
        <w:rPr>
          <w:lang w:val="en-GB"/>
        </w:rPr>
        <w:t xml:space="preserve"> not informed as to whether an investigation was conducted and what the outcome was.</w:t>
      </w:r>
    </w:p>
    <w:p w:rsidR="009813B4" w:rsidRPr="00817B2F" w:rsidRDefault="009813B4" w:rsidP="009813B4">
      <w:pPr>
        <w:suppressAutoHyphens/>
        <w:autoSpaceDE w:val="0"/>
        <w:ind w:left="360"/>
        <w:jc w:val="both"/>
        <w:rPr>
          <w:lang w:val="en-GB"/>
        </w:rPr>
      </w:pPr>
    </w:p>
    <w:p w:rsidR="00901BB9" w:rsidRPr="00817B2F" w:rsidRDefault="009813B4" w:rsidP="00901BB9">
      <w:pPr>
        <w:numPr>
          <w:ilvl w:val="0"/>
          <w:numId w:val="6"/>
        </w:numPr>
        <w:suppressAutoHyphens/>
        <w:autoSpaceDE w:val="0"/>
        <w:jc w:val="both"/>
        <w:rPr>
          <w:lang w:val="en-GB"/>
        </w:rPr>
      </w:pPr>
      <w:r w:rsidRPr="00817B2F">
        <w:rPr>
          <w:bCs/>
          <w:lang w:val="en-GB"/>
        </w:rPr>
        <w:t xml:space="preserve">The SRSG </w:t>
      </w:r>
      <w:r w:rsidR="009D747B" w:rsidRPr="00817B2F">
        <w:rPr>
          <w:bCs/>
          <w:lang w:val="en-GB"/>
        </w:rPr>
        <w:t>notes in his submission</w:t>
      </w:r>
      <w:r w:rsidR="00CE12C1" w:rsidRPr="00817B2F">
        <w:rPr>
          <w:bCs/>
          <w:lang w:val="en-GB"/>
        </w:rPr>
        <w:t>,</w:t>
      </w:r>
      <w:r w:rsidR="004717F0" w:rsidRPr="00817B2F">
        <w:rPr>
          <w:bCs/>
          <w:lang w:val="en-GB"/>
        </w:rPr>
        <w:t xml:space="preserve"> dated 19 April 2012</w:t>
      </w:r>
      <w:r w:rsidR="00CE12C1" w:rsidRPr="00817B2F">
        <w:rPr>
          <w:bCs/>
          <w:lang w:val="en-GB"/>
        </w:rPr>
        <w:t>,</w:t>
      </w:r>
      <w:r w:rsidR="00C15EEE" w:rsidRPr="00817B2F">
        <w:rPr>
          <w:bCs/>
          <w:lang w:val="en-GB"/>
        </w:rPr>
        <w:t xml:space="preserve"> that in this case UNMIK has been able to obtain </w:t>
      </w:r>
      <w:r w:rsidR="004717F0" w:rsidRPr="00817B2F">
        <w:rPr>
          <w:bCs/>
          <w:lang w:val="en-GB"/>
        </w:rPr>
        <w:t>copies of</w:t>
      </w:r>
      <w:r w:rsidR="001B0A11" w:rsidRPr="00817B2F">
        <w:rPr>
          <w:bCs/>
          <w:lang w:val="en-GB"/>
        </w:rPr>
        <w:t xml:space="preserve"> “</w:t>
      </w:r>
      <w:r w:rsidR="004717F0" w:rsidRPr="00817B2F">
        <w:rPr>
          <w:bCs/>
          <w:lang w:val="en-GB"/>
        </w:rPr>
        <w:t>some documents</w:t>
      </w:r>
      <w:r w:rsidR="001B0A11" w:rsidRPr="00817B2F">
        <w:rPr>
          <w:bCs/>
          <w:lang w:val="en-GB"/>
        </w:rPr>
        <w:t xml:space="preserve">” </w:t>
      </w:r>
      <w:r w:rsidR="001F240E" w:rsidRPr="00817B2F">
        <w:rPr>
          <w:bCs/>
          <w:lang w:val="en-GB"/>
        </w:rPr>
        <w:t>which were</w:t>
      </w:r>
      <w:r w:rsidR="00343F68" w:rsidRPr="00817B2F">
        <w:rPr>
          <w:bCs/>
          <w:lang w:val="en-GB"/>
        </w:rPr>
        <w:t xml:space="preserve"> previously</w:t>
      </w:r>
      <w:r w:rsidR="001F240E" w:rsidRPr="00817B2F">
        <w:rPr>
          <w:bCs/>
          <w:lang w:val="en-GB"/>
        </w:rPr>
        <w:t xml:space="preserve"> held by the OMPF and </w:t>
      </w:r>
      <w:r w:rsidR="004717F0" w:rsidRPr="00817B2F">
        <w:rPr>
          <w:bCs/>
          <w:lang w:val="en-GB"/>
        </w:rPr>
        <w:t>UNMIK Police</w:t>
      </w:r>
      <w:r w:rsidR="001F240E" w:rsidRPr="00817B2F">
        <w:rPr>
          <w:bCs/>
          <w:lang w:val="en-GB"/>
        </w:rPr>
        <w:t xml:space="preserve">. </w:t>
      </w:r>
    </w:p>
    <w:p w:rsidR="00C97F41" w:rsidRPr="00817B2F" w:rsidRDefault="00C97F41" w:rsidP="00C97F41">
      <w:pPr>
        <w:suppressAutoHyphens/>
        <w:autoSpaceDE w:val="0"/>
        <w:jc w:val="both"/>
        <w:rPr>
          <w:lang w:val="en-GB"/>
        </w:rPr>
      </w:pPr>
    </w:p>
    <w:p w:rsidR="00692807" w:rsidRPr="00817B2F" w:rsidRDefault="009D747B" w:rsidP="00692807">
      <w:pPr>
        <w:numPr>
          <w:ilvl w:val="0"/>
          <w:numId w:val="6"/>
        </w:numPr>
        <w:suppressAutoHyphens/>
        <w:autoSpaceDE w:val="0"/>
        <w:jc w:val="both"/>
        <w:rPr>
          <w:lang w:val="en-GB"/>
        </w:rPr>
      </w:pPr>
      <w:r w:rsidRPr="00817B2F">
        <w:rPr>
          <w:lang w:val="en-GB"/>
        </w:rPr>
        <w:t>In his comments on</w:t>
      </w:r>
      <w:r w:rsidR="00901BB9" w:rsidRPr="00817B2F">
        <w:rPr>
          <w:lang w:val="en-GB"/>
        </w:rPr>
        <w:t xml:space="preserve"> the merits of the complaint </w:t>
      </w:r>
      <w:r w:rsidR="00692807" w:rsidRPr="00817B2F">
        <w:rPr>
          <w:lang w:val="en-GB"/>
        </w:rPr>
        <w:t xml:space="preserve">under Article 2, the SRSG accepts that the disappearance </w:t>
      </w:r>
      <w:r w:rsidR="00D85FBB" w:rsidRPr="00817B2F">
        <w:rPr>
          <w:lang w:val="en-GB"/>
        </w:rPr>
        <w:t xml:space="preserve">and probable killing </w:t>
      </w:r>
      <w:r w:rsidR="00692807" w:rsidRPr="00817B2F">
        <w:rPr>
          <w:lang w:val="en-GB"/>
        </w:rPr>
        <w:t xml:space="preserve">of </w:t>
      </w:r>
      <w:r w:rsidR="00D85FBB" w:rsidRPr="00817B2F">
        <w:rPr>
          <w:bCs/>
          <w:lang w:val="en-GB"/>
        </w:rPr>
        <w:t xml:space="preserve">Mr S.S. in June 1999 </w:t>
      </w:r>
      <w:r w:rsidR="00901BB9" w:rsidRPr="00817B2F">
        <w:rPr>
          <w:lang w:val="en-GB"/>
        </w:rPr>
        <w:t xml:space="preserve">occurred </w:t>
      </w:r>
      <w:r w:rsidR="00692807" w:rsidRPr="00817B2F">
        <w:rPr>
          <w:lang w:val="en-GB"/>
        </w:rPr>
        <w:t>in life threatening circumstances. He notes that</w:t>
      </w:r>
      <w:r w:rsidR="00CE12C1" w:rsidRPr="00817B2F">
        <w:rPr>
          <w:lang w:val="en-GB"/>
        </w:rPr>
        <w:t xml:space="preserve"> at</w:t>
      </w:r>
      <w:r w:rsidR="00C528C8" w:rsidRPr="00817B2F">
        <w:rPr>
          <w:lang w:val="en-GB"/>
        </w:rPr>
        <w:t xml:space="preserve"> that time</w:t>
      </w:r>
      <w:r w:rsidR="00692807" w:rsidRPr="00817B2F">
        <w:rPr>
          <w:lang w:val="en-GB"/>
        </w:rPr>
        <w:t xml:space="preserve"> the security situation in Kosovo</w:t>
      </w:r>
      <w:r w:rsidRPr="00817B2F">
        <w:rPr>
          <w:lang w:val="en-GB"/>
        </w:rPr>
        <w:t xml:space="preserve"> was tense:</w:t>
      </w:r>
      <w:r w:rsidR="00692807" w:rsidRPr="00817B2F">
        <w:rPr>
          <w:lang w:val="en-GB"/>
        </w:rPr>
        <w:t xml:space="preserve"> </w:t>
      </w:r>
      <w:r w:rsidR="00C528C8" w:rsidRPr="00817B2F">
        <w:rPr>
          <w:lang w:val="en-GB"/>
        </w:rPr>
        <w:t>“</w:t>
      </w:r>
      <w:r w:rsidR="00692807" w:rsidRPr="00817B2F">
        <w:rPr>
          <w:lang w:val="en-GB"/>
        </w:rPr>
        <w:t>KFOR was still in the process of reaching sufficient strength to maintain public safety and law and order</w:t>
      </w:r>
      <w:r w:rsidRPr="00817B2F">
        <w:rPr>
          <w:lang w:val="en-GB"/>
        </w:rPr>
        <w:t xml:space="preserve"> and</w:t>
      </w:r>
      <w:r w:rsidR="00B76C09" w:rsidRPr="00817B2F">
        <w:rPr>
          <w:lang w:val="en-GB"/>
        </w:rPr>
        <w:t xml:space="preserve"> there were a number of serious criminal incidents targeting Kosovo-Serbs, including abductions and killings</w:t>
      </w:r>
      <w:r w:rsidRPr="00817B2F">
        <w:rPr>
          <w:lang w:val="en-GB"/>
        </w:rPr>
        <w:t>”</w:t>
      </w:r>
      <w:r w:rsidR="00C528C8" w:rsidRPr="00817B2F">
        <w:rPr>
          <w:lang w:val="en-GB"/>
        </w:rPr>
        <w:t>.</w:t>
      </w:r>
      <w:r w:rsidR="00B76C09" w:rsidRPr="00817B2F">
        <w:rPr>
          <w:lang w:val="en-GB"/>
        </w:rPr>
        <w:t xml:space="preserve"> </w:t>
      </w:r>
    </w:p>
    <w:p w:rsidR="00692807" w:rsidRPr="00817B2F" w:rsidRDefault="00692807" w:rsidP="00692807">
      <w:pPr>
        <w:suppressAutoHyphens/>
        <w:autoSpaceDE w:val="0"/>
        <w:ind w:left="360"/>
        <w:jc w:val="both"/>
        <w:rPr>
          <w:lang w:val="en-GB"/>
        </w:rPr>
      </w:pPr>
    </w:p>
    <w:p w:rsidR="00901BB9" w:rsidRPr="00817B2F" w:rsidRDefault="00901BB9" w:rsidP="00692807">
      <w:pPr>
        <w:numPr>
          <w:ilvl w:val="0"/>
          <w:numId w:val="6"/>
        </w:numPr>
        <w:suppressAutoHyphens/>
        <w:autoSpaceDE w:val="0"/>
        <w:jc w:val="both"/>
        <w:rPr>
          <w:lang w:val="en-GB"/>
        </w:rPr>
      </w:pPr>
      <w:r w:rsidRPr="00817B2F">
        <w:rPr>
          <w:lang w:val="en-GB"/>
        </w:rPr>
        <w:t>The SRSG accepts UNMIK</w:t>
      </w:r>
      <w:r w:rsidR="00B76C09" w:rsidRPr="00817B2F">
        <w:rPr>
          <w:lang w:val="en-GB"/>
        </w:rPr>
        <w:t>’s</w:t>
      </w:r>
      <w:r w:rsidRPr="00817B2F">
        <w:rPr>
          <w:lang w:val="en-GB"/>
        </w:rPr>
        <w:t xml:space="preserve"> responsibility</w:t>
      </w:r>
      <w:r w:rsidR="00B76C09" w:rsidRPr="00817B2F">
        <w:rPr>
          <w:lang w:val="en-GB"/>
        </w:rPr>
        <w:t xml:space="preserve"> to</w:t>
      </w:r>
      <w:r w:rsidRPr="00817B2F">
        <w:rPr>
          <w:lang w:val="en-GB"/>
        </w:rPr>
        <w:t xml:space="preserve"> conduct an investigation</w:t>
      </w:r>
      <w:r w:rsidR="00B76C09" w:rsidRPr="00817B2F">
        <w:rPr>
          <w:lang w:val="en-GB"/>
        </w:rPr>
        <w:t xml:space="preserve"> in the case of </w:t>
      </w:r>
      <w:r w:rsidR="00D85FBB" w:rsidRPr="00817B2F">
        <w:rPr>
          <w:bCs/>
          <w:lang w:val="en-GB"/>
        </w:rPr>
        <w:t>Mr S.S.</w:t>
      </w:r>
      <w:r w:rsidR="00B76C09" w:rsidRPr="00817B2F">
        <w:rPr>
          <w:lang w:val="en-GB"/>
        </w:rPr>
        <w:t xml:space="preserve"> under Article 2 of the ECHR, procedural part</w:t>
      </w:r>
      <w:r w:rsidR="00D85FBB" w:rsidRPr="00817B2F">
        <w:rPr>
          <w:lang w:val="en-GB"/>
        </w:rPr>
        <w:t>, stemming “from the procedural obligation to conduct an effective investigation where death occurs in suspicious circumstances not imputable to state agents”</w:t>
      </w:r>
      <w:r w:rsidRPr="00817B2F">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76C09">
      <w:pPr>
        <w:pStyle w:val="ListParagraph"/>
        <w:rPr>
          <w:lang w:val="en-GB"/>
        </w:rPr>
      </w:pPr>
    </w:p>
    <w:p w:rsidR="00B76C09" w:rsidRPr="00CE12C1" w:rsidRDefault="00B76C09" w:rsidP="00692807">
      <w:pPr>
        <w:numPr>
          <w:ilvl w:val="0"/>
          <w:numId w:val="6"/>
        </w:numPr>
        <w:suppressAutoHyphens/>
        <w:autoSpaceDE w:val="0"/>
        <w:jc w:val="both"/>
        <w:rPr>
          <w:lang w:val="en-GB"/>
        </w:rPr>
      </w:pPr>
      <w:r w:rsidRPr="00CE12C1">
        <w:rPr>
          <w:lang w:val="en-GB"/>
        </w:rPr>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w:t>
      </w:r>
      <w:proofErr w:type="spellStart"/>
      <w:r w:rsidRPr="00CE12C1">
        <w:rPr>
          <w:lang w:val="en-GB"/>
        </w:rPr>
        <w:t>i</w:t>
      </w:r>
      <w:proofErr w:type="spellEnd"/>
      <w:r w:rsidRPr="00CE12C1">
        <w:rPr>
          <w:lang w:val="en-GB"/>
        </w:rPr>
        <w:t>)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9F1462">
      <w:pPr>
        <w:rPr>
          <w:color w:val="FF0000"/>
          <w:lang w:val="en-GB"/>
        </w:rPr>
      </w:pPr>
    </w:p>
    <w:p w:rsidR="00BF3FB5" w:rsidRPr="00575EC0" w:rsidRDefault="00BF3FB5" w:rsidP="00D720A2">
      <w:pPr>
        <w:pStyle w:val="ListParagraph"/>
        <w:numPr>
          <w:ilvl w:val="0"/>
          <w:numId w:val="6"/>
        </w:numPr>
        <w:autoSpaceDE w:val="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w:t>
      </w:r>
      <w:r w:rsidRPr="00575EC0">
        <w:lastRenderedPageBreak/>
        <w:t xml:space="preserve">the European Court of Human Rights in the case </w:t>
      </w:r>
      <w:r w:rsidRPr="00575EC0">
        <w:rPr>
          <w:i/>
        </w:rPr>
        <w:t>Palić v. Bosnia and Herzegovina</w:t>
      </w:r>
      <w:r w:rsidRPr="00575EC0">
        <w:t>, stating at paragraph 70:</w:t>
      </w:r>
    </w:p>
    <w:p w:rsidR="00BF3FB5" w:rsidRPr="00575EC0" w:rsidRDefault="00BF3FB5" w:rsidP="00BF3FB5">
      <w:pPr>
        <w:pStyle w:val="ListParagraph"/>
      </w:pPr>
    </w:p>
    <w:p w:rsidR="00FB1C92" w:rsidRPr="00CE12C1" w:rsidRDefault="00BF3FB5" w:rsidP="00BF3FB5">
      <w:pPr>
        <w:suppressAutoHyphens/>
        <w:ind w:left="630"/>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00FB1C92" w:rsidRPr="00CE12C1">
        <w:rPr>
          <w:i/>
        </w:rPr>
        <w:t>Sejdić</w:t>
      </w:r>
      <w:proofErr w:type="spellEnd"/>
      <w:r w:rsidR="00FB1C92" w:rsidRPr="00CE12C1">
        <w:rPr>
          <w:i/>
        </w:rPr>
        <w:t xml:space="preserve"> and </w:t>
      </w:r>
      <w:proofErr w:type="spellStart"/>
      <w:r w:rsidR="00FB1C92" w:rsidRPr="00CE12C1">
        <w:rPr>
          <w:i/>
        </w:rPr>
        <w:t>Finci</w:t>
      </w:r>
      <w:proofErr w:type="spellEnd"/>
      <w:r w:rsidR="00FB1C92" w:rsidRPr="00CE12C1">
        <w:rPr>
          <w:i/>
        </w:rPr>
        <w:t xml:space="preserve"> v. </w:t>
      </w:r>
      <w:smartTag w:uri="urn:schemas-microsoft-com:office:smarttags" w:element="country-region">
        <w:smartTag w:uri="urn:schemas-microsoft-com:office:smarttags" w:element="place">
          <w:r w:rsidR="00FB1C92" w:rsidRPr="00CE12C1">
            <w:rPr>
              <w:i/>
            </w:rPr>
            <w:t>Bosnia and Herzegovina</w:t>
          </w:r>
        </w:smartTag>
      </w:smartTag>
      <w:r w:rsidR="00FB1C92" w:rsidRPr="00CE12C1">
        <w:rPr>
          <w:i/>
        </w:rPr>
        <w:t xml:space="preserve"> </w:t>
      </w:r>
      <w:r w:rsidR="00FB1C92" w:rsidRPr="00CE12C1">
        <w:t>[GC], nos. 27996/06 and 34836/06</w:t>
      </w:r>
      <w:r w:rsidR="00FB1C92" w:rsidRPr="00CE12C1">
        <w:rPr>
          <w:snapToGrid w:val="0"/>
        </w:rPr>
        <w:t xml:space="preserve">, </w:t>
      </w:r>
      <w:r w:rsidR="00FB1C92" w:rsidRPr="00CE12C1">
        <w:t>ECHR 2009</w:t>
      </w:r>
      <w:r w:rsidR="00FB1C92" w:rsidRPr="00CE12C1">
        <w:noBreakHyphen/>
        <w:t>...</w:t>
      </w:r>
      <w:r w:rsidR="00FB1C92" w:rsidRPr="00CE12C1">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4723E7" w:rsidRPr="00CE12C1" w:rsidRDefault="004723E7" w:rsidP="00BF3FB5">
      <w:pPr>
        <w:suppressAutoHyphens/>
        <w:ind w:left="630"/>
        <w:jc w:val="both"/>
      </w:pPr>
    </w:p>
    <w:p w:rsidR="00BF3FB5" w:rsidRPr="00CE12C1" w:rsidRDefault="00FB1C92" w:rsidP="004723E7">
      <w:pPr>
        <w:suppressAutoHyphens/>
        <w:ind w:left="630"/>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F3FB5">
      <w:pPr>
        <w:suppressAutoHyphens/>
        <w:jc w:val="both"/>
      </w:pPr>
    </w:p>
    <w:p w:rsidR="00BF3FB5" w:rsidRPr="00817B2F" w:rsidRDefault="00BF3FB5" w:rsidP="00D720A2">
      <w:pPr>
        <w:pStyle w:val="Default"/>
        <w:numPr>
          <w:ilvl w:val="0"/>
          <w:numId w:val="6"/>
        </w:numPr>
        <w:tabs>
          <w:tab w:val="left" w:pos="720"/>
        </w:tabs>
        <w:jc w:val="both"/>
        <w:rPr>
          <w:i/>
          <w:color w:val="auto"/>
        </w:rPr>
      </w:pPr>
      <w:r w:rsidRPr="00CE12C1">
        <w:rPr>
          <w:color w:val="auto"/>
        </w:rPr>
        <w:t xml:space="preserve">In the </w:t>
      </w:r>
      <w:r w:rsidRPr="00817B2F">
        <w:rPr>
          <w:color w:val="auto"/>
        </w:rPr>
        <w:t xml:space="preserve">view of the SRSG, UNMIK was faced with a very similar situation in Kosovo </w:t>
      </w:r>
      <w:r w:rsidR="001C086C" w:rsidRPr="00817B2F">
        <w:rPr>
          <w:color w:val="auto"/>
        </w:rPr>
        <w:t xml:space="preserve">“from 1999 to 2008” </w:t>
      </w:r>
      <w:r w:rsidRPr="00817B2F">
        <w:rPr>
          <w:color w:val="auto"/>
        </w:rPr>
        <w:t xml:space="preserve">as the one in Bosnia </w:t>
      </w:r>
      <w:r w:rsidR="00104AB6" w:rsidRPr="00817B2F">
        <w:rPr>
          <w:color w:val="auto"/>
        </w:rPr>
        <w:t>from 1995</w:t>
      </w:r>
      <w:r w:rsidRPr="00817B2F">
        <w:rPr>
          <w:color w:val="auto"/>
        </w:rPr>
        <w:t>. The SRSG states that thousands of people were displaced or went missing</w:t>
      </w:r>
      <w:r w:rsidR="009E7C94" w:rsidRPr="00817B2F">
        <w:rPr>
          <w:color w:val="auto"/>
        </w:rPr>
        <w:t xml:space="preserve"> during the Kosovo conflict</w:t>
      </w:r>
      <w:r w:rsidRPr="00817B2F">
        <w:rPr>
          <w:color w:val="auto"/>
        </w:rPr>
        <w:t xml:space="preserve">. Many of the persons who went missing were abducted, killed, and buried in unmarked graves inside or outside Kosovo, which made it very difficult locating and recovering their mortal remains. </w:t>
      </w:r>
    </w:p>
    <w:p w:rsidR="00BF3FB5" w:rsidRPr="00575EC0" w:rsidRDefault="00BF3FB5" w:rsidP="00BF3FB5">
      <w:pPr>
        <w:pStyle w:val="Default"/>
        <w:tabs>
          <w:tab w:val="left" w:pos="360"/>
          <w:tab w:val="left" w:pos="720"/>
        </w:tabs>
        <w:ind w:left="360"/>
        <w:jc w:val="both"/>
        <w:rPr>
          <w:i/>
          <w:color w:val="auto"/>
        </w:rPr>
      </w:pPr>
    </w:p>
    <w:p w:rsidR="00667526" w:rsidRDefault="00BF3FB5" w:rsidP="005E63C1">
      <w:pPr>
        <w:pStyle w:val="ListParagraph"/>
        <w:numPr>
          <w:ilvl w:val="0"/>
          <w:numId w:val="6"/>
        </w:numPr>
        <w:suppressAutoHyphens w:val="0"/>
        <w:contextualSpacing/>
        <w:jc w:val="both"/>
      </w:pPr>
      <w:r w:rsidRPr="00575EC0">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 xml:space="preserve">A lack of standard operating procedures or </w:t>
      </w:r>
      <w:proofErr w:type="spellStart"/>
      <w:r w:rsidRPr="00575EC0">
        <w:t>centralisation</w:t>
      </w:r>
      <w:proofErr w:type="spellEnd"/>
      <w:r w:rsidRPr="00575EC0">
        <w:t xml:space="preserve"> led to problems with the evidence gathered in this phase. In 2000, the ICTY launched a large, </w:t>
      </w:r>
      <w:proofErr w:type="spellStart"/>
      <w:r w:rsidRPr="00575EC0">
        <w:t>centralised</w:t>
      </w:r>
      <w:proofErr w:type="spellEnd"/>
      <w:r w:rsidRPr="00575EC0">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w:t>
      </w:r>
      <w:r w:rsidRPr="00575EC0">
        <w:lastRenderedPageBreak/>
        <w:t>continued small-scale investigations on missing persons “</w:t>
      </w:r>
      <w:r w:rsidRPr="00575EC0">
        <w:rPr>
          <w:i/>
        </w:rPr>
        <w:t>ex-officio</w:t>
      </w:r>
      <w:r w:rsidRPr="00575EC0">
        <w:t xml:space="preserve">, without any broader prosecutorial strategy”. As a consequence, a large amount of unstructured information was collected. </w:t>
      </w:r>
    </w:p>
    <w:p w:rsidR="00667526" w:rsidRDefault="00667526" w:rsidP="00667526">
      <w:pPr>
        <w:pStyle w:val="ListParagraph"/>
        <w:suppressAutoHyphens w:val="0"/>
        <w:ind w:left="360"/>
        <w:contextualSpacing/>
        <w:jc w:val="both"/>
      </w:pPr>
    </w:p>
    <w:p w:rsidR="00477745" w:rsidRPr="00D939AE" w:rsidRDefault="00667526" w:rsidP="005E63C1">
      <w:pPr>
        <w:pStyle w:val="ListParagraph"/>
        <w:numPr>
          <w:ilvl w:val="0"/>
          <w:numId w:val="6"/>
        </w:numPr>
        <w:suppressAutoHyphens w:val="0"/>
        <w:contextualSpacing/>
        <w:jc w:val="both"/>
      </w:pPr>
      <w:r w:rsidRPr="00D939AE">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D939AE">
        <w:t>vigo</w:t>
      </w:r>
      <w:r w:rsidR="009D747B" w:rsidRPr="00D939AE">
        <w:t>u</w:t>
      </w:r>
      <w:r w:rsidRPr="00D939AE">
        <w:t>r</w:t>
      </w:r>
      <w:proofErr w:type="spellEnd"/>
      <w:r w:rsidRPr="00D939AE">
        <w:t xml:space="preserve">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w:t>
      </w:r>
      <w:proofErr w:type="spellStart"/>
      <w:r w:rsidR="00477745" w:rsidRPr="00D939AE">
        <w:t>organisations</w:t>
      </w:r>
      <w:proofErr w:type="spellEnd"/>
      <w:r w:rsidR="009D747B" w:rsidRPr="00D939AE">
        <w:t>.”</w:t>
      </w:r>
      <w:r w:rsidR="00477745" w:rsidRPr="00D939AE">
        <w:t xml:space="preserve"> </w:t>
      </w:r>
    </w:p>
    <w:p w:rsidR="00BF3FB5" w:rsidRPr="00575EC0" w:rsidRDefault="00BF3FB5" w:rsidP="00BF3FB5">
      <w:pPr>
        <w:pStyle w:val="ListParagraph"/>
        <w:ind w:left="360"/>
        <w:jc w:val="both"/>
      </w:pPr>
    </w:p>
    <w:p w:rsidR="00BF3FB5" w:rsidRPr="00575EC0" w:rsidRDefault="00BF3FB5" w:rsidP="00D720A2">
      <w:pPr>
        <w:pStyle w:val="Default"/>
        <w:numPr>
          <w:ilvl w:val="0"/>
          <w:numId w:val="6"/>
        </w:numPr>
        <w:tabs>
          <w:tab w:val="left" w:pos="720"/>
        </w:tabs>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p>
    <w:p w:rsidR="00BF3FB5" w:rsidRPr="00575EC0" w:rsidRDefault="00BF3FB5" w:rsidP="00BF3FB5">
      <w:pPr>
        <w:pStyle w:val="ListParagraph"/>
        <w:rPr>
          <w:lang w:eastAsia="en-US"/>
        </w:rPr>
      </w:pPr>
    </w:p>
    <w:p w:rsidR="00BF3FB5" w:rsidRPr="00575EC0" w:rsidRDefault="00BF3FB5" w:rsidP="00BF3FB5">
      <w:pPr>
        <w:pStyle w:val="Default"/>
        <w:tabs>
          <w:tab w:val="left" w:pos="360"/>
          <w:tab w:val="left" w:pos="720"/>
        </w:tabs>
        <w:ind w:left="720"/>
        <w:jc w:val="both"/>
        <w:rPr>
          <w:color w:val="auto"/>
        </w:rPr>
      </w:pPr>
      <w:r w:rsidRPr="00575EC0">
        <w:rPr>
          <w:color w:val="auto"/>
        </w:rPr>
        <w:t>“UNMIK Police had to deal</w:t>
      </w:r>
      <w:r w:rsidR="00E446C4">
        <w:rPr>
          <w:color w:val="auto"/>
        </w:rPr>
        <w:t xml:space="preserve"> with</w:t>
      </w:r>
      <w:r w:rsidRPr="00575EC0">
        <w:rPr>
          <w:color w:val="auto"/>
        </w:rPr>
        <w:t xml:space="preserve"> in the aftermath of war</w:t>
      </w:r>
      <w:r w:rsidR="00E446C4">
        <w:rPr>
          <w:color w:val="auto"/>
        </w:rPr>
        <w:t>,</w:t>
      </w:r>
      <w:r w:rsidRPr="00575EC0">
        <w:rPr>
          <w:color w:val="auto"/>
        </w:rPr>
        <w:t xml:space="preserve"> with dead bodies and</w:t>
      </w:r>
      <w:r w:rsidR="00E446C4">
        <w:rPr>
          <w:color w:val="auto"/>
        </w:rPr>
        <w:t xml:space="preserve"> the looted </w:t>
      </w:r>
      <w:r w:rsidR="00E446C4" w:rsidRPr="00EE6FEF">
        <w:t>and</w:t>
      </w:r>
      <w:r w:rsidR="00E446C4">
        <w:rPr>
          <w:color w:val="auto"/>
        </w:rPr>
        <w:t xml:space="preserve"> burned</w:t>
      </w:r>
      <w:r w:rsidRPr="00575EC0">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Pr>
          <w:color w:val="auto"/>
        </w:rPr>
        <w:t xml:space="preserve">Police </w:t>
      </w:r>
      <w:r w:rsidRPr="00575EC0">
        <w:rPr>
          <w:color w:val="auto"/>
        </w:rPr>
        <w:t xml:space="preserve">to establish order and to quickly construct a framework to register and investigate crimes. </w:t>
      </w:r>
    </w:p>
    <w:p w:rsidR="00BF3FB5" w:rsidRPr="00575EC0" w:rsidRDefault="00BF3FB5" w:rsidP="00BF3FB5">
      <w:pPr>
        <w:pStyle w:val="Default"/>
        <w:tabs>
          <w:tab w:val="left" w:pos="360"/>
          <w:tab w:val="left" w:pos="720"/>
        </w:tabs>
        <w:ind w:left="720"/>
        <w:jc w:val="both"/>
        <w:rPr>
          <w:color w:val="auto"/>
        </w:rPr>
      </w:pPr>
    </w:p>
    <w:p w:rsidR="00BF3FB5" w:rsidRPr="00575EC0" w:rsidRDefault="00BF3FB5" w:rsidP="00BF3FB5">
      <w:pPr>
        <w:pStyle w:val="Default"/>
        <w:tabs>
          <w:tab w:val="left" w:pos="360"/>
          <w:tab w:val="left" w:pos="720"/>
        </w:tabs>
        <w:ind w:left="720"/>
        <w:jc w:val="both"/>
        <w:rPr>
          <w:color w:val="auto"/>
        </w:rPr>
      </w:pPr>
      <w:r w:rsidRPr="00575EC0">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Pr>
          <w:color w:val="auto"/>
        </w:rPr>
        <w:t xml:space="preserve"> a</w:t>
      </w:r>
      <w:r w:rsidRPr="00575EC0">
        <w:rPr>
          <w:color w:val="auto"/>
        </w:rPr>
        <w:t xml:space="preserve"> very challenging task for police managers to establish common practices for optimum results in a high-risk environment.”</w:t>
      </w:r>
    </w:p>
    <w:p w:rsidR="00BF3FB5" w:rsidRPr="00575EC0" w:rsidRDefault="00BF3FB5" w:rsidP="00BF3FB5">
      <w:pPr>
        <w:pStyle w:val="ListParagraph"/>
        <w:rPr>
          <w:lang w:eastAsia="en-US"/>
        </w:rPr>
      </w:pPr>
    </w:p>
    <w:p w:rsidR="00BF3FB5" w:rsidRPr="00575EC0" w:rsidRDefault="00BF3FB5" w:rsidP="00D720A2">
      <w:pPr>
        <w:pStyle w:val="Default"/>
        <w:numPr>
          <w:ilvl w:val="0"/>
          <w:numId w:val="6"/>
        </w:numPr>
        <w:tabs>
          <w:tab w:val="left" w:pos="720"/>
        </w:tabs>
        <w:jc w:val="both"/>
        <w:rPr>
          <w:color w:val="auto"/>
        </w:rPr>
      </w:pPr>
      <w:r w:rsidRPr="00575EC0">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575EC0">
        <w:rPr>
          <w:color w:val="auto"/>
        </w:rPr>
        <w:t xml:space="preserve">which </w:t>
      </w:r>
      <w:r w:rsidRPr="00575EC0">
        <w:rPr>
          <w:color w:val="auto"/>
        </w:rPr>
        <w:t xml:space="preserve">are not faced with the high number of cases of this nature associated with a post-conflict situation. </w:t>
      </w:r>
    </w:p>
    <w:p w:rsidR="00BF3FB5" w:rsidRPr="00575EC0" w:rsidRDefault="00BF3FB5" w:rsidP="00BF3FB5">
      <w:pPr>
        <w:pStyle w:val="Default"/>
        <w:tabs>
          <w:tab w:val="left" w:pos="720"/>
        </w:tabs>
        <w:ind w:left="360"/>
        <w:jc w:val="both"/>
        <w:rPr>
          <w:color w:val="auto"/>
        </w:rPr>
      </w:pPr>
    </w:p>
    <w:p w:rsidR="00104AB6" w:rsidRPr="00817B2F" w:rsidRDefault="00BF3FB5" w:rsidP="002E5F93">
      <w:pPr>
        <w:numPr>
          <w:ilvl w:val="0"/>
          <w:numId w:val="6"/>
        </w:numPr>
        <w:suppressAutoHyphens/>
        <w:autoSpaceDE w:val="0"/>
        <w:jc w:val="both"/>
        <w:rPr>
          <w:bCs/>
        </w:rPr>
      </w:pPr>
      <w:r w:rsidRPr="00817B2F">
        <w:rPr>
          <w:bCs/>
        </w:rPr>
        <w:t xml:space="preserve">With regard to </w:t>
      </w:r>
      <w:r w:rsidR="00667526" w:rsidRPr="00817B2F">
        <w:rPr>
          <w:bCs/>
        </w:rPr>
        <w:t xml:space="preserve">the case of </w:t>
      </w:r>
      <w:r w:rsidR="00104AB6" w:rsidRPr="00817B2F">
        <w:rPr>
          <w:bCs/>
        </w:rPr>
        <w:t>Mr S.S.</w:t>
      </w:r>
      <w:r w:rsidR="00667526" w:rsidRPr="00817B2F">
        <w:rPr>
          <w:bCs/>
        </w:rPr>
        <w:t>, the SRSG states that</w:t>
      </w:r>
      <w:r w:rsidR="00104AB6" w:rsidRPr="00817B2F">
        <w:rPr>
          <w:bCs/>
        </w:rPr>
        <w:t>,</w:t>
      </w:r>
      <w:r w:rsidR="005C235D" w:rsidRPr="00817B2F">
        <w:rPr>
          <w:bCs/>
        </w:rPr>
        <w:t xml:space="preserve"> </w:t>
      </w:r>
      <w:r w:rsidR="00104AB6" w:rsidRPr="00817B2F">
        <w:rPr>
          <w:bCs/>
        </w:rPr>
        <w:t>based on</w:t>
      </w:r>
      <w:r w:rsidR="00667526" w:rsidRPr="00817B2F">
        <w:rPr>
          <w:bCs/>
        </w:rPr>
        <w:t xml:space="preserve"> </w:t>
      </w:r>
      <w:r w:rsidR="00104AB6" w:rsidRPr="00817B2F">
        <w:rPr>
          <w:bCs/>
        </w:rPr>
        <w:t xml:space="preserve">the investigative file received by EULEX “it is evident that UNMIK Police did open and pursue an investigation into the whereabouts of Mr [S.S.]; however, these investigations did not result in locating Mr [S.S.] or in determining his fate, by the time the file was transferred to EULEX”. </w:t>
      </w:r>
    </w:p>
    <w:p w:rsidR="009442C8" w:rsidRPr="00817B2F" w:rsidRDefault="009442C8" w:rsidP="009442C8">
      <w:pPr>
        <w:pStyle w:val="ListParagraph"/>
        <w:rPr>
          <w:bCs/>
        </w:rPr>
      </w:pPr>
    </w:p>
    <w:p w:rsidR="009442C8" w:rsidRPr="00817B2F" w:rsidRDefault="009442C8" w:rsidP="004C0C15">
      <w:pPr>
        <w:numPr>
          <w:ilvl w:val="0"/>
          <w:numId w:val="6"/>
        </w:numPr>
        <w:suppressAutoHyphens/>
        <w:autoSpaceDE w:val="0"/>
        <w:jc w:val="both"/>
        <w:rPr>
          <w:bCs/>
        </w:rPr>
      </w:pPr>
      <w:r w:rsidRPr="00817B2F">
        <w:rPr>
          <w:bCs/>
        </w:rPr>
        <w:t>The SRSG states that UNMIK was first informed of the matter in October 1999 and that the matter was registered by the CCIU. A missing person file was also opened by the MPU in 2000 and ante-mortem data was collected from the victim’s family by UNMIK Police. The SRSG further states that “protracted investigations” were carried out as parts of the efforts to locate Mr S.S. He states that some actions were u</w:t>
      </w:r>
      <w:r w:rsidR="004C0C15" w:rsidRPr="00817B2F">
        <w:rPr>
          <w:bCs/>
        </w:rPr>
        <w:t>ndertaken by the OSCE and th</w:t>
      </w:r>
      <w:r w:rsidR="00523B27" w:rsidRPr="00817B2F">
        <w:rPr>
          <w:bCs/>
        </w:rPr>
        <w:t>at the UNMIK police made three</w:t>
      </w:r>
      <w:r w:rsidR="004C0C15" w:rsidRPr="00817B2F">
        <w:rPr>
          <w:bCs/>
        </w:rPr>
        <w:t xml:space="preserve"> attempts</w:t>
      </w:r>
      <w:r w:rsidR="00523B27" w:rsidRPr="00817B2F">
        <w:rPr>
          <w:bCs/>
        </w:rPr>
        <w:t xml:space="preserve"> between 2001 and 2002</w:t>
      </w:r>
      <w:r w:rsidR="004C0C15" w:rsidRPr="00817B2F">
        <w:rPr>
          <w:bCs/>
        </w:rPr>
        <w:t xml:space="preserve"> to </w:t>
      </w:r>
      <w:r w:rsidR="00523B27" w:rsidRPr="00817B2F">
        <w:rPr>
          <w:bCs/>
        </w:rPr>
        <w:t>locate</w:t>
      </w:r>
      <w:r w:rsidR="004C0C15" w:rsidRPr="00817B2F">
        <w:rPr>
          <w:bCs/>
        </w:rPr>
        <w:t xml:space="preserve"> </w:t>
      </w:r>
      <w:proofErr w:type="spellStart"/>
      <w:r w:rsidR="004C0C15" w:rsidRPr="00817B2F">
        <w:rPr>
          <w:bCs/>
        </w:rPr>
        <w:t>neighbours</w:t>
      </w:r>
      <w:proofErr w:type="spellEnd"/>
      <w:r w:rsidR="004C0C15" w:rsidRPr="00817B2F">
        <w:rPr>
          <w:bCs/>
        </w:rPr>
        <w:t xml:space="preserve"> and pote</w:t>
      </w:r>
      <w:r w:rsidR="00523B27" w:rsidRPr="00817B2F">
        <w:rPr>
          <w:bCs/>
        </w:rPr>
        <w:t>ntial witnesses</w:t>
      </w:r>
      <w:r w:rsidR="004C0C15" w:rsidRPr="00817B2F">
        <w:rPr>
          <w:bCs/>
        </w:rPr>
        <w:t xml:space="preserve">, which were all unsuccessful. </w:t>
      </w:r>
      <w:r w:rsidR="00523B27" w:rsidRPr="00817B2F">
        <w:rPr>
          <w:bCs/>
        </w:rPr>
        <w:t>The SRSG also states that the victim’s relative could not be reached “despite numerous efforts”, to locate them through</w:t>
      </w:r>
      <w:r w:rsidR="003B091B" w:rsidRPr="00817B2F">
        <w:rPr>
          <w:bCs/>
        </w:rPr>
        <w:t xml:space="preserve"> the Serbian authorities.</w:t>
      </w:r>
      <w:r w:rsidR="00523B27" w:rsidRPr="00817B2F">
        <w:rPr>
          <w:bCs/>
        </w:rPr>
        <w:t xml:space="preserve"> </w:t>
      </w:r>
      <w:r w:rsidR="003B091B" w:rsidRPr="00817B2F">
        <w:rPr>
          <w:bCs/>
        </w:rPr>
        <w:t>The SRSG further</w:t>
      </w:r>
      <w:r w:rsidR="004C0C15" w:rsidRPr="00817B2F">
        <w:rPr>
          <w:bCs/>
        </w:rPr>
        <w:t xml:space="preserve"> makes reference to the investigation conducted by the MPU to verify the identity of unknown persons buried at the </w:t>
      </w:r>
      <w:proofErr w:type="spellStart"/>
      <w:r w:rsidR="004C0C15" w:rsidRPr="00817B2F">
        <w:rPr>
          <w:bCs/>
        </w:rPr>
        <w:t>Kaçanik</w:t>
      </w:r>
      <w:proofErr w:type="spellEnd"/>
      <w:r w:rsidR="004C0C15" w:rsidRPr="00817B2F">
        <w:rPr>
          <w:bCs/>
        </w:rPr>
        <w:t>/</w:t>
      </w:r>
      <w:proofErr w:type="spellStart"/>
      <w:r w:rsidR="004C0C15" w:rsidRPr="00817B2F">
        <w:rPr>
          <w:bCs/>
        </w:rPr>
        <w:t>Kačanik</w:t>
      </w:r>
      <w:proofErr w:type="spellEnd"/>
      <w:r w:rsidR="004C0C15" w:rsidRPr="00817B2F">
        <w:rPr>
          <w:bCs/>
        </w:rPr>
        <w:t xml:space="preserve"> cemetery in 2003, which did not result in the location of the missing person. In 2004, the Police interviewed the victim’s sister gathering addit</w:t>
      </w:r>
      <w:r w:rsidR="003B091B" w:rsidRPr="00817B2F">
        <w:rPr>
          <w:bCs/>
        </w:rPr>
        <w:t>ional ante-mortem data. He</w:t>
      </w:r>
      <w:r w:rsidR="004C0C15" w:rsidRPr="00817B2F">
        <w:rPr>
          <w:bCs/>
        </w:rPr>
        <w:t xml:space="preserve"> also states that the WCU opened an investigation in April 2005, in his view, aimed at </w:t>
      </w:r>
      <w:r w:rsidR="00D14DC9" w:rsidRPr="00817B2F">
        <w:rPr>
          <w:bCs/>
        </w:rPr>
        <w:t>locating the victim’s body in</w:t>
      </w:r>
      <w:r w:rsidR="004C0C15" w:rsidRPr="00817B2F">
        <w:rPr>
          <w:bCs/>
        </w:rPr>
        <w:t xml:space="preserve"> </w:t>
      </w:r>
      <w:proofErr w:type="spellStart"/>
      <w:r w:rsidR="004C0C15" w:rsidRPr="00817B2F">
        <w:rPr>
          <w:bCs/>
        </w:rPr>
        <w:t>Kaçanik</w:t>
      </w:r>
      <w:proofErr w:type="spellEnd"/>
      <w:r w:rsidR="004C0C15" w:rsidRPr="00817B2F">
        <w:rPr>
          <w:bCs/>
        </w:rPr>
        <w:t>/</w:t>
      </w:r>
      <w:proofErr w:type="spellStart"/>
      <w:r w:rsidR="004C0C15" w:rsidRPr="00817B2F">
        <w:rPr>
          <w:bCs/>
        </w:rPr>
        <w:t>Kačanik</w:t>
      </w:r>
      <w:proofErr w:type="spellEnd"/>
      <w:r w:rsidR="00D14DC9" w:rsidRPr="00817B2F">
        <w:rPr>
          <w:bCs/>
        </w:rPr>
        <w:t xml:space="preserve"> cemetery</w:t>
      </w:r>
      <w:r w:rsidR="00EE1E01">
        <w:rPr>
          <w:bCs/>
        </w:rPr>
        <w:t xml:space="preserve">; </w:t>
      </w:r>
      <w:r w:rsidR="004C0C15" w:rsidRPr="00817B2F">
        <w:rPr>
          <w:bCs/>
        </w:rPr>
        <w:t>this attempt was</w:t>
      </w:r>
      <w:r w:rsidR="00EE1E01">
        <w:rPr>
          <w:bCs/>
        </w:rPr>
        <w:t xml:space="preserve"> also</w:t>
      </w:r>
      <w:r w:rsidR="004C0C15" w:rsidRPr="00817B2F">
        <w:rPr>
          <w:bCs/>
        </w:rPr>
        <w:t xml:space="preserve"> unsuccessful. Thereafter, in the words of the SRSG “investigative action from UNMIK remained pending at this point due to a lack of information or leads that would enable further meaningful investigation and </w:t>
      </w:r>
      <w:proofErr w:type="spellStart"/>
      <w:r w:rsidR="004C0C15" w:rsidRPr="00817B2F">
        <w:rPr>
          <w:bCs/>
        </w:rPr>
        <w:t>prioritisation</w:t>
      </w:r>
      <w:proofErr w:type="spellEnd"/>
      <w:r w:rsidR="00865089" w:rsidRPr="00817B2F">
        <w:rPr>
          <w:bCs/>
        </w:rPr>
        <w:t xml:space="preserve"> against other cases”. The file was later transferred to EULEX “where it remains open”. </w:t>
      </w:r>
    </w:p>
    <w:p w:rsidR="00865089" w:rsidRPr="00817B2F" w:rsidRDefault="00865089" w:rsidP="00865089">
      <w:pPr>
        <w:suppressAutoHyphens/>
        <w:autoSpaceDE w:val="0"/>
        <w:ind w:left="360"/>
        <w:jc w:val="both"/>
        <w:rPr>
          <w:bCs/>
        </w:rPr>
      </w:pPr>
    </w:p>
    <w:p w:rsidR="00104AB6" w:rsidRPr="00CD0F9F" w:rsidRDefault="00865089" w:rsidP="00CD0F9F">
      <w:pPr>
        <w:numPr>
          <w:ilvl w:val="0"/>
          <w:numId w:val="6"/>
        </w:numPr>
        <w:suppressAutoHyphens/>
        <w:autoSpaceDE w:val="0"/>
        <w:jc w:val="both"/>
        <w:rPr>
          <w:bCs/>
        </w:rPr>
      </w:pPr>
      <w:r w:rsidRPr="00817B2F">
        <w:rPr>
          <w:bCs/>
        </w:rPr>
        <w:t xml:space="preserve">In light of the above, the SRSG concludes that UNMIK did make all reasonable investigation efforts to investigate the case of Mr S.S. in accordance of Article 2.  </w:t>
      </w:r>
    </w:p>
    <w:p w:rsidR="00572BFF" w:rsidRPr="00572BFF" w:rsidRDefault="00572BFF" w:rsidP="00572BFF">
      <w:pPr>
        <w:tabs>
          <w:tab w:val="left" w:pos="360"/>
        </w:tabs>
        <w:suppressAutoHyphens/>
        <w:autoSpaceDE w:val="0"/>
        <w:jc w:val="both"/>
        <w:rPr>
          <w:bCs/>
          <w:highlight w:val="yellow"/>
        </w:rPr>
      </w:pPr>
    </w:p>
    <w:p w:rsidR="00060C31" w:rsidRPr="00D2258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9813B4">
      <w:pPr>
        <w:tabs>
          <w:tab w:val="left" w:pos="630"/>
          <w:tab w:val="left" w:pos="2790"/>
        </w:tabs>
        <w:autoSpaceDE w:val="0"/>
        <w:jc w:val="both"/>
        <w:rPr>
          <w:bCs/>
          <w:lang w:val="en-GB"/>
        </w:rPr>
      </w:pPr>
    </w:p>
    <w:p w:rsidR="009813B4" w:rsidRPr="00817B2F" w:rsidRDefault="009813B4" w:rsidP="004F4434">
      <w:pPr>
        <w:numPr>
          <w:ilvl w:val="0"/>
          <w:numId w:val="6"/>
        </w:numPr>
        <w:suppressAutoHyphens/>
        <w:autoSpaceDE w:val="0"/>
        <w:jc w:val="both"/>
        <w:rPr>
          <w:bCs/>
          <w:u w:val="single"/>
          <w:lang w:val="en-GB"/>
        </w:rPr>
      </w:pPr>
      <w:r w:rsidRPr="00817B2F">
        <w:rPr>
          <w:bCs/>
          <w:lang w:val="en-GB"/>
        </w:rPr>
        <w:t>The Panel</w:t>
      </w:r>
      <w:r w:rsidR="00572BFF" w:rsidRPr="00817B2F">
        <w:rPr>
          <w:bCs/>
          <w:lang w:val="en-GB"/>
        </w:rPr>
        <w:t xml:space="preserve"> considers that the complainant</w:t>
      </w:r>
      <w:r w:rsidRPr="00817B2F">
        <w:rPr>
          <w:bCs/>
          <w:lang w:val="en-GB"/>
        </w:rPr>
        <w:t xml:space="preserve"> invoke</w:t>
      </w:r>
      <w:r w:rsidR="00FA08D9" w:rsidRPr="00817B2F">
        <w:rPr>
          <w:bCs/>
          <w:lang w:val="en-GB"/>
        </w:rPr>
        <w:t>s</w:t>
      </w:r>
      <w:r w:rsidRPr="00817B2F">
        <w:rPr>
          <w:bCs/>
          <w:lang w:val="en-GB"/>
        </w:rPr>
        <w:t xml:space="preserve"> a violation of the procedural </w:t>
      </w:r>
      <w:r w:rsidRPr="00817B2F">
        <w:rPr>
          <w:rFonts w:cs="CAGLHH+TimesNewRoman"/>
          <w:color w:val="000000"/>
          <w:lang w:val="en-GB"/>
        </w:rPr>
        <w:t>obligation</w:t>
      </w:r>
      <w:r w:rsidRPr="00817B2F">
        <w:rPr>
          <w:bCs/>
          <w:lang w:val="en-GB"/>
        </w:rPr>
        <w:t xml:space="preserve"> </w:t>
      </w:r>
      <w:r w:rsidRPr="004F4434">
        <w:rPr>
          <w:bCs/>
        </w:rPr>
        <w:t>stemming</w:t>
      </w:r>
      <w:r w:rsidRPr="00817B2F">
        <w:rPr>
          <w:bCs/>
          <w:lang w:val="en-GB"/>
        </w:rPr>
        <w:t xml:space="preserve"> from the right to life, guar</w:t>
      </w:r>
      <w:r w:rsidR="001B245B" w:rsidRPr="00817B2F">
        <w:rPr>
          <w:bCs/>
          <w:lang w:val="en-GB"/>
        </w:rPr>
        <w:t>anteed by Article 2 of the ECHR</w:t>
      </w:r>
      <w:r w:rsidRPr="00817B2F">
        <w:rPr>
          <w:bCs/>
          <w:lang w:val="en-GB"/>
        </w:rPr>
        <w:t xml:space="preserve"> in that UNMIK Police did not conduct an effective investigation into </w:t>
      </w:r>
      <w:r w:rsidR="00643F50" w:rsidRPr="00817B2F">
        <w:rPr>
          <w:bCs/>
          <w:lang w:val="en-GB"/>
        </w:rPr>
        <w:t xml:space="preserve">Mr </w:t>
      </w:r>
      <w:r w:rsidR="00FA08D9" w:rsidRPr="00817B2F">
        <w:rPr>
          <w:bCs/>
          <w:lang w:val="en-GB"/>
        </w:rPr>
        <w:t xml:space="preserve">S.S.’s abduction </w:t>
      </w:r>
      <w:r w:rsidR="00643F50" w:rsidRPr="00817B2F">
        <w:rPr>
          <w:bCs/>
          <w:lang w:val="en-GB"/>
        </w:rPr>
        <w:t>and</w:t>
      </w:r>
      <w:r w:rsidR="00FA08D9" w:rsidRPr="00817B2F">
        <w:rPr>
          <w:bCs/>
          <w:lang w:val="en-GB"/>
        </w:rPr>
        <w:t xml:space="preserve"> probable killing. </w:t>
      </w:r>
    </w:p>
    <w:p w:rsidR="00C96C68" w:rsidRPr="00CE12C1" w:rsidRDefault="00C96C68" w:rsidP="00060C31">
      <w:pPr>
        <w:rPr>
          <w:color w:val="FF0000"/>
          <w:lang w:val="en-GB"/>
        </w:rPr>
      </w:pPr>
    </w:p>
    <w:p w:rsidR="00555144" w:rsidRPr="00CE12C1" w:rsidRDefault="00555144" w:rsidP="00555144">
      <w:pPr>
        <w:pStyle w:val="ListParagraph"/>
        <w:numPr>
          <w:ilvl w:val="0"/>
          <w:numId w:val="25"/>
        </w:numPr>
        <w:suppressAutoHyphens w:val="0"/>
        <w:contextualSpacing/>
        <w:jc w:val="both"/>
        <w:rPr>
          <w:i/>
          <w:color w:val="000000"/>
          <w:lang w:val="en-GB" w:eastAsia="en-US"/>
        </w:rPr>
      </w:pPr>
      <w:r w:rsidRPr="00CE12C1">
        <w:rPr>
          <w:i/>
          <w:color w:val="000000"/>
          <w:lang w:val="en-GB" w:eastAsia="en-US"/>
        </w:rPr>
        <w:t>Submission of relevant files</w:t>
      </w:r>
    </w:p>
    <w:p w:rsidR="00555144" w:rsidRPr="00CE12C1" w:rsidRDefault="00555144" w:rsidP="00555144">
      <w:pPr>
        <w:rPr>
          <w:bCs/>
          <w:lang w:val="en-GB"/>
        </w:rPr>
      </w:pPr>
    </w:p>
    <w:p w:rsidR="00ED2DB4" w:rsidRPr="001D4257" w:rsidRDefault="00ED2DB4" w:rsidP="004F4434">
      <w:pPr>
        <w:numPr>
          <w:ilvl w:val="0"/>
          <w:numId w:val="6"/>
        </w:numPr>
        <w:suppressAutoHyphens/>
        <w:autoSpaceDE w:val="0"/>
        <w:jc w:val="both"/>
        <w:rPr>
          <w:color w:val="FF0000"/>
        </w:rPr>
      </w:pPr>
      <w:r w:rsidRPr="00817B2F">
        <w:t xml:space="preserve">The SRSG observes that all available files regarding the investigation have been presented to the </w:t>
      </w:r>
      <w:r w:rsidRPr="004F4434">
        <w:rPr>
          <w:bCs/>
        </w:rPr>
        <w:t>Panel</w:t>
      </w:r>
      <w:r w:rsidRPr="00817B2F">
        <w:t xml:space="preserve">.  </w:t>
      </w:r>
      <w:r w:rsidR="001D6AF7" w:rsidRPr="00817B2F">
        <w:t xml:space="preserve">However, in his comments </w:t>
      </w:r>
      <w:r w:rsidR="00572BFF" w:rsidRPr="00817B2F">
        <w:t xml:space="preserve">of </w:t>
      </w:r>
      <w:r w:rsidR="00C77768" w:rsidRPr="00817B2F">
        <w:rPr>
          <w:bCs/>
          <w:lang w:val="en-GB"/>
        </w:rPr>
        <w:t>19 April 2012</w:t>
      </w:r>
      <w:r w:rsidR="001D6AF7" w:rsidRPr="00817B2F">
        <w:t>, the SRSG suggests that the f</w:t>
      </w:r>
      <w:r w:rsidR="00572BFF" w:rsidRPr="00817B2F">
        <w:t xml:space="preserve">iles could be </w:t>
      </w:r>
      <w:r w:rsidR="00572BFF" w:rsidRPr="00EE1E01">
        <w:t xml:space="preserve">incomplete (see § </w:t>
      </w:r>
      <w:r w:rsidR="00EE1E01" w:rsidRPr="00EE1E01">
        <w:t>63</w:t>
      </w:r>
      <w:r w:rsidR="00572BFF" w:rsidRPr="00EE1E01">
        <w:t xml:space="preserve"> above).</w:t>
      </w:r>
      <w:r w:rsidR="00572BFF" w:rsidRPr="00D939AE">
        <w:t xml:space="preserve"> </w:t>
      </w:r>
    </w:p>
    <w:p w:rsidR="001D4257" w:rsidRPr="00E54D93" w:rsidRDefault="001D4257" w:rsidP="001D4257">
      <w:pPr>
        <w:pStyle w:val="ListParagraph"/>
        <w:tabs>
          <w:tab w:val="left" w:pos="630"/>
          <w:tab w:val="left" w:pos="2790"/>
        </w:tabs>
        <w:autoSpaceDE w:val="0"/>
        <w:ind w:left="450"/>
        <w:jc w:val="both"/>
        <w:rPr>
          <w:color w:val="FF0000"/>
          <w:lang w:val="en-GB"/>
        </w:rPr>
      </w:pPr>
    </w:p>
    <w:p w:rsidR="001D4257" w:rsidRPr="00EE1E01" w:rsidRDefault="001D4257" w:rsidP="004F4434">
      <w:pPr>
        <w:numPr>
          <w:ilvl w:val="0"/>
          <w:numId w:val="6"/>
        </w:numPr>
        <w:suppressAutoHyphens/>
        <w:autoSpaceDE w:val="0"/>
        <w:jc w:val="both"/>
        <w:rPr>
          <w:color w:val="FF0000"/>
          <w:lang w:val="en-GB"/>
        </w:rPr>
      </w:pPr>
      <w:r w:rsidRPr="00EE1E01">
        <w:rPr>
          <w:color w:val="000000" w:themeColor="text1"/>
          <w:lang w:val="en-GB" w:eastAsia="en-GB"/>
        </w:rPr>
        <w:t xml:space="preserve">As mentioned above the Panel had also </w:t>
      </w:r>
      <w:r w:rsidRPr="00EE1E01">
        <w:rPr>
          <w:color w:val="000000" w:themeColor="text1"/>
          <w:lang w:val="en-GB"/>
        </w:rPr>
        <w:t xml:space="preserve">requested EULEX to provide additional </w:t>
      </w:r>
      <w:r w:rsidRPr="004F4434">
        <w:rPr>
          <w:bCs/>
        </w:rPr>
        <w:t>information</w:t>
      </w:r>
      <w:r w:rsidRPr="00EE1E01">
        <w:rPr>
          <w:color w:val="000000" w:themeColor="text1"/>
          <w:lang w:val="en-GB" w:eastAsia="en-GB"/>
        </w:rPr>
        <w:t xml:space="preserve"> in relation to this case (§§ </w:t>
      </w:r>
      <w:r w:rsidR="00CD0F9F">
        <w:rPr>
          <w:color w:val="000000" w:themeColor="text1"/>
          <w:lang w:val="en-GB" w:eastAsia="en-GB"/>
        </w:rPr>
        <w:t>3 and 4</w:t>
      </w:r>
      <w:r w:rsidRPr="00EE1E01">
        <w:rPr>
          <w:color w:val="000000" w:themeColor="text1"/>
          <w:lang w:val="en-GB" w:eastAsia="en-GB"/>
        </w:rPr>
        <w:t xml:space="preserve">), but EULEX was unable to do so (see §§ </w:t>
      </w:r>
      <w:r w:rsidR="00EE1E01" w:rsidRPr="00EE1E01">
        <w:rPr>
          <w:color w:val="000000" w:themeColor="text1"/>
          <w:lang w:val="en-GB" w:eastAsia="en-GB"/>
        </w:rPr>
        <w:t>51</w:t>
      </w:r>
      <w:r w:rsidR="00B7339B" w:rsidRPr="00EE1E01">
        <w:rPr>
          <w:color w:val="000000" w:themeColor="text1"/>
          <w:lang w:val="en-GB" w:eastAsia="en-GB"/>
        </w:rPr>
        <w:t>-</w:t>
      </w:r>
      <w:r w:rsidR="00EE1E01" w:rsidRPr="00EE1E01">
        <w:t>53</w:t>
      </w:r>
      <w:r w:rsidRPr="00EE1E01">
        <w:rPr>
          <w:color w:val="000000" w:themeColor="text1"/>
          <w:lang w:val="en-GB" w:eastAsia="en-GB"/>
        </w:rPr>
        <w:t xml:space="preserve"> above).</w:t>
      </w:r>
    </w:p>
    <w:p w:rsidR="001D4257" w:rsidRPr="00A4704B" w:rsidRDefault="001D4257" w:rsidP="001D4257">
      <w:pPr>
        <w:tabs>
          <w:tab w:val="num" w:pos="450"/>
        </w:tabs>
        <w:suppressAutoHyphens/>
        <w:autoSpaceDE w:val="0"/>
        <w:ind w:left="450" w:hanging="450"/>
        <w:jc w:val="both"/>
        <w:rPr>
          <w:color w:val="FF0000"/>
        </w:rPr>
      </w:pPr>
    </w:p>
    <w:p w:rsidR="001D4257" w:rsidRPr="00575EC0" w:rsidRDefault="001D4257" w:rsidP="004F4434">
      <w:pPr>
        <w:numPr>
          <w:ilvl w:val="0"/>
          <w:numId w:val="6"/>
        </w:numPr>
        <w:suppressAutoHyphens/>
        <w:autoSpaceDE w:val="0"/>
        <w:jc w:val="both"/>
      </w:pPr>
      <w:r w:rsidRPr="00575EC0">
        <w:t xml:space="preserve">The Panel notes that Section 15 of UNMIK Regulation No. 2006/12 states that the Panel may request the submission from UNMIK of any documents and that the SRSG shall cooperate with the Panel and provide the necessary assistance including, in particular, in the </w:t>
      </w:r>
      <w:r w:rsidRPr="004F4434">
        <w:rPr>
          <w:bCs/>
        </w:rPr>
        <w:t>release</w:t>
      </w:r>
      <w:r w:rsidRPr="00575EC0">
        <w:t xml:space="preserve"> of documents and information relevant to the complaint</w:t>
      </w:r>
      <w:r>
        <w:t>s</w:t>
      </w:r>
      <w:r w:rsidRPr="00575EC0">
        <w:t xml:space="preserve">. The Panel in this regard refers to the case-law of the European Court of Human Rights that inferences shall be drawn from the conduct of the respondent party during the proceedings, including from its </w:t>
      </w:r>
      <w:r w:rsidRPr="00575EC0">
        <w:lastRenderedPageBreak/>
        <w:t xml:space="preserve">failure “to submit information in their hands without a satisfactory explanation” (see </w:t>
      </w:r>
      <w:proofErr w:type="spellStart"/>
      <w:r w:rsidRPr="00575EC0">
        <w:t>ECtHR</w:t>
      </w:r>
      <w:proofErr w:type="spellEnd"/>
      <w:r w:rsidRPr="00575EC0">
        <w:t xml:space="preserve">, </w:t>
      </w:r>
      <w:proofErr w:type="spellStart"/>
      <w:r w:rsidRPr="00575EC0">
        <w:rPr>
          <w:rStyle w:val="s7d2086b4"/>
          <w:i/>
        </w:rPr>
        <w:t>Çelikbilek</w:t>
      </w:r>
      <w:proofErr w:type="spellEnd"/>
      <w:r w:rsidR="00817B2F">
        <w:rPr>
          <w:rStyle w:val="s7d2086b4"/>
          <w:i/>
        </w:rPr>
        <w:t xml:space="preserve"> </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1D4257" w:rsidRPr="00575EC0" w:rsidRDefault="001D4257" w:rsidP="001D4257">
      <w:pPr>
        <w:pStyle w:val="ListParagraph"/>
        <w:tabs>
          <w:tab w:val="num" w:pos="450"/>
        </w:tabs>
        <w:ind w:left="450" w:hanging="450"/>
        <w:jc w:val="both"/>
      </w:pPr>
    </w:p>
    <w:p w:rsidR="001D4257" w:rsidRPr="00575EC0" w:rsidRDefault="001D4257" w:rsidP="001D4257">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1D4257" w:rsidRPr="00575EC0" w:rsidRDefault="001D4257" w:rsidP="001D4257">
      <w:pPr>
        <w:pStyle w:val="ListParagraph"/>
        <w:tabs>
          <w:tab w:val="num" w:pos="450"/>
        </w:tabs>
        <w:ind w:left="450" w:hanging="450"/>
      </w:pPr>
    </w:p>
    <w:p w:rsidR="001D4257" w:rsidRPr="00575EC0" w:rsidRDefault="001D4257" w:rsidP="001D4257">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t>s</w:t>
      </w:r>
      <w:r w:rsidRPr="00575EC0">
        <w:t xml:space="preserve"> on the basis of documents made available (in this sense, see </w:t>
      </w:r>
      <w:proofErr w:type="spellStart"/>
      <w:r w:rsidRPr="00575EC0">
        <w:t>ECtHR</w:t>
      </w:r>
      <w:proofErr w:type="spellEnd"/>
      <w:r w:rsidRPr="00575EC0">
        <w:t xml:space="preserve">, </w:t>
      </w:r>
      <w:proofErr w:type="spellStart"/>
      <w:r w:rsidRPr="00575EC0">
        <w:rPr>
          <w:i/>
        </w:rPr>
        <w:t>Tsechoyev</w:t>
      </w:r>
      <w:proofErr w:type="spellEnd"/>
      <w:r w:rsidRPr="00575EC0">
        <w:rPr>
          <w:i/>
        </w:rPr>
        <w:t xml:space="preserve"> v. Russia</w:t>
      </w:r>
      <w:r w:rsidRPr="00575EC0">
        <w:t>, no. 39358/05, judgment of</w:t>
      </w:r>
      <w:r>
        <w:t xml:space="preserve"> </w:t>
      </w:r>
      <w:r w:rsidRPr="00575EC0">
        <w:t xml:space="preserve">15 March 2011, § 146). </w:t>
      </w:r>
    </w:p>
    <w:p w:rsidR="001A6816" w:rsidRPr="001D4257" w:rsidRDefault="001A6816" w:rsidP="001D4257">
      <w:pPr>
        <w:tabs>
          <w:tab w:val="left" w:pos="360"/>
        </w:tabs>
        <w:suppressAutoHyphens/>
        <w:autoSpaceDE w:val="0"/>
        <w:ind w:left="360"/>
        <w:jc w:val="both"/>
        <w:rPr>
          <w:color w:val="FF0000"/>
        </w:rPr>
      </w:pPr>
    </w:p>
    <w:p w:rsidR="001A6816" w:rsidRPr="000B5FA8" w:rsidRDefault="001A6816" w:rsidP="000B5FA8">
      <w:pPr>
        <w:pStyle w:val="ListParagraph"/>
        <w:numPr>
          <w:ilvl w:val="0"/>
          <w:numId w:val="25"/>
        </w:numPr>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DC0DDD" w:rsidRPr="00D22581" w:rsidRDefault="001D6AF7" w:rsidP="00D720A2">
      <w:pPr>
        <w:numPr>
          <w:ilvl w:val="0"/>
          <w:numId w:val="6"/>
        </w:numPr>
        <w:suppressAutoHyphens/>
        <w:autoSpaceDE w:val="0"/>
        <w:jc w:val="both"/>
        <w:rPr>
          <w:i/>
          <w:color w:val="000000"/>
          <w:lang w:val="en-GB"/>
        </w:rPr>
      </w:pPr>
      <w:bookmarkStart w:id="11"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D22581">
        <w:rPr>
          <w:i/>
          <w:color w:val="000000"/>
          <w:lang w:val="en-GB"/>
        </w:rPr>
        <w:t>Velásquez</w:t>
      </w:r>
      <w:proofErr w:type="spellEnd"/>
      <w:r w:rsidR="00DC0DDD" w:rsidRPr="00D22581">
        <w:rPr>
          <w:i/>
          <w:color w:val="000000"/>
          <w:lang w:val="en-GB"/>
        </w:rPr>
        <w:t xml:space="preserve">-Rodríguez </w:t>
      </w:r>
      <w:r w:rsidR="00DC0DDD" w:rsidRPr="00D22581">
        <w:rPr>
          <w:color w:val="000000"/>
          <w:lang w:val="en-GB"/>
        </w:rPr>
        <w:t>(see Inter-American Court of Human Rights (</w:t>
      </w:r>
      <w:proofErr w:type="spellStart"/>
      <w:r w:rsidR="00DC0DDD" w:rsidRPr="00D22581">
        <w:rPr>
          <w:color w:val="000000"/>
          <w:lang w:val="en-GB"/>
        </w:rPr>
        <w:t>IACtHR</w:t>
      </w:r>
      <w:proofErr w:type="spellEnd"/>
      <w:r w:rsidR="00DC0DDD" w:rsidRPr="00D22581">
        <w:rPr>
          <w:color w:val="000000"/>
          <w:lang w:val="en-GB"/>
        </w:rPr>
        <w:t xml:space="preserve">), </w:t>
      </w:r>
      <w:proofErr w:type="spellStart"/>
      <w:r w:rsidR="00DC0DDD" w:rsidRPr="00D22581">
        <w:rPr>
          <w:i/>
          <w:color w:val="000000"/>
          <w:lang w:val="en-GB"/>
        </w:rPr>
        <w:t>Velásquez</w:t>
      </w:r>
      <w:proofErr w:type="spellEnd"/>
      <w:r w:rsidR="00DC0DDD" w:rsidRPr="00D22581">
        <w:rPr>
          <w:i/>
          <w:color w:val="000000"/>
          <w:lang w:val="en-GB"/>
        </w:rPr>
        <w:t>-Rodríguez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 xml:space="preserve">Mohamed El </w:t>
      </w:r>
      <w:proofErr w:type="spellStart"/>
      <w:r w:rsidR="00DC0DDD" w:rsidRPr="00D22581">
        <w:rPr>
          <w:i/>
          <w:color w:val="000000"/>
          <w:lang w:val="en-GB"/>
        </w:rPr>
        <w:t>Awani</w:t>
      </w:r>
      <w:proofErr w:type="spellEnd"/>
      <w:r w:rsidR="00DC0DDD" w:rsidRPr="00D22581">
        <w:rPr>
          <w:i/>
          <w:color w:val="000000"/>
          <w:lang w:val="en-GB"/>
        </w:rPr>
        <w:t>,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1"/>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bookmarkStart w:id="12"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McCann and Others v. the United Kingdom</w:t>
      </w:r>
      <w:r w:rsidRPr="00D22581">
        <w:rPr>
          <w:color w:val="000000"/>
          <w:lang w:val="en-GB"/>
        </w:rPr>
        <w:t xml:space="preserve">, judgment of 27 September 1995, § 161, Series A no. 324; and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Jasinskis</w:t>
      </w:r>
      <w:proofErr w:type="spellEnd"/>
      <w:r w:rsidRPr="00D22581">
        <w:rPr>
          <w:i/>
          <w:color w:val="000000"/>
          <w:lang w:val="en-GB"/>
        </w:rPr>
        <w:t xml:space="preserve"> v. Latvia</w:t>
      </w:r>
      <w:r w:rsidRPr="00D22581">
        <w:rPr>
          <w:color w:val="000000"/>
          <w:lang w:val="en-GB"/>
        </w:rPr>
        <w:t xml:space="preserve">, no. 45744/08, judgment of 21 December 2010, § 71). The duty to conduct such an investigation arises in all cases of killing and other suspicious death, </w:t>
      </w:r>
      <w:r w:rsidRPr="00D22581">
        <w:rPr>
          <w:color w:val="000000"/>
          <w:lang w:val="en-GB"/>
        </w:rPr>
        <w:lastRenderedPageBreak/>
        <w:t xml:space="preserve">whether the perpetrators were private persons or State agents or are unknown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Bulgaria</w:t>
      </w:r>
      <w:r w:rsidRPr="00D22581">
        <w:rPr>
          <w:color w:val="000000"/>
          <w:lang w:val="en-GB"/>
        </w:rPr>
        <w:t>, no. 1108/02, judgment of 5 November 2009, § 191).</w:t>
      </w:r>
      <w:bookmarkEnd w:id="12"/>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w:t>
      </w:r>
      <w:r w:rsidRPr="00EE1E01">
        <w:rPr>
          <w:color w:val="000000"/>
          <w:lang w:val="en-GB"/>
        </w:rPr>
        <w:t xml:space="preserve">disappearance was caused by an agent of the State (see </w:t>
      </w:r>
      <w:proofErr w:type="spellStart"/>
      <w:r w:rsidRPr="00EE1E01">
        <w:rPr>
          <w:color w:val="000000"/>
          <w:lang w:val="en-GB"/>
        </w:rPr>
        <w:t>ECtHR</w:t>
      </w:r>
      <w:proofErr w:type="spellEnd"/>
      <w:r w:rsidRPr="00EE1E01">
        <w:rPr>
          <w:color w:val="000000"/>
          <w:lang w:val="en-GB"/>
        </w:rPr>
        <w:t xml:space="preserve"> [GC], </w:t>
      </w:r>
      <w:proofErr w:type="spellStart"/>
      <w:r w:rsidRPr="00EE1E01">
        <w:rPr>
          <w:i/>
          <w:color w:val="000000"/>
          <w:lang w:val="en-GB"/>
        </w:rPr>
        <w:t>Varnava</w:t>
      </w:r>
      <w:proofErr w:type="spellEnd"/>
      <w:r w:rsidRPr="00EE1E01">
        <w:rPr>
          <w:i/>
          <w:color w:val="000000"/>
          <w:lang w:val="en-GB"/>
        </w:rPr>
        <w:t xml:space="preserve"> and Others v. Turkey</w:t>
      </w:r>
      <w:r w:rsidRPr="00EE1E01">
        <w:rPr>
          <w:color w:val="000000"/>
          <w:lang w:val="en-GB"/>
        </w:rPr>
        <w:t>,</w:t>
      </w:r>
      <w:r w:rsidR="00726F40" w:rsidRPr="00EE1E01">
        <w:rPr>
          <w:color w:val="000000"/>
          <w:lang w:val="en-GB"/>
        </w:rPr>
        <w:t xml:space="preserve"> </w:t>
      </w:r>
      <w:r w:rsidRPr="00EE1E01">
        <w:rPr>
          <w:color w:val="000000"/>
          <w:lang w:val="en-GB"/>
        </w:rPr>
        <w:t xml:space="preserve">cited in § </w:t>
      </w:r>
      <w:r w:rsidR="00EE1E01" w:rsidRPr="00EE1E01">
        <w:rPr>
          <w:color w:val="000000"/>
          <w:lang w:val="en-GB"/>
        </w:rPr>
        <w:t>61</w:t>
      </w:r>
      <w:r w:rsidRPr="00EE1E0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26F40" w:rsidRDefault="00DC0DDD" w:rsidP="00D720A2">
      <w:pPr>
        <w:numPr>
          <w:ilvl w:val="0"/>
          <w:numId w:val="6"/>
        </w:numPr>
        <w:suppressAutoHyphens/>
        <w:autoSpaceDE w:val="0"/>
        <w:jc w:val="both"/>
        <w:rPr>
          <w:lang w:val="en-GB"/>
        </w:rPr>
      </w:pPr>
      <w:bookmarkStart w:id="13"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Pr="00726F40">
        <w:rPr>
          <w:lang w:val="en-GB"/>
        </w:rPr>
        <w:t xml:space="preserve">, no. 21689/93, judgment of 6 April 2004, § 310; see also </w:t>
      </w:r>
      <w:proofErr w:type="spellStart"/>
      <w:r w:rsidRPr="00726F40">
        <w:rPr>
          <w:lang w:val="en-GB"/>
        </w:rPr>
        <w:t>ECtHR</w:t>
      </w:r>
      <w:proofErr w:type="spellEnd"/>
      <w:r w:rsidRPr="00726F40">
        <w:rPr>
          <w:lang w:val="en-GB"/>
        </w:rPr>
        <w:t xml:space="preserve">, </w:t>
      </w:r>
      <w:proofErr w:type="spellStart"/>
      <w:r w:rsidRPr="00726F40">
        <w:rPr>
          <w:i/>
          <w:lang w:val="en-GB"/>
        </w:rPr>
        <w:t>Isayeva</w:t>
      </w:r>
      <w:proofErr w:type="spellEnd"/>
      <w:r w:rsidRPr="00726F40">
        <w:rPr>
          <w:i/>
          <w:lang w:val="en-GB"/>
        </w:rPr>
        <w:t xml:space="preserve"> v. Russia</w:t>
      </w:r>
      <w:r w:rsidRPr="00726F40">
        <w:rPr>
          <w:lang w:val="en-GB"/>
        </w:rPr>
        <w:t>, no. 57950/00, judgment of 24 February 2005, § 210).</w:t>
      </w:r>
      <w:bookmarkEnd w:id="13"/>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color w:val="000000"/>
          <w:lang w:val="en-GB"/>
        </w:rPr>
      </w:pPr>
      <w:bookmarkStart w:id="14" w:name="_Ref346724174"/>
      <w:r w:rsidRPr="00D22581">
        <w:rPr>
          <w:color w:val="000000"/>
          <w:lang w:val="en-GB"/>
        </w:rPr>
        <w:t>Setting out the standards of an effective investigation, the Court has stated that “</w:t>
      </w:r>
      <w:proofErr w:type="spellStart"/>
      <w:r w:rsidRPr="00D22581">
        <w:rPr>
          <w:color w:val="000000"/>
          <w:lang w:val="en-GB"/>
        </w:rPr>
        <w:t>beside</w:t>
      </w:r>
      <w:proofErr w:type="spellEnd"/>
      <w:r w:rsidRPr="00D22581">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22581">
        <w:rPr>
          <w:color w:val="000000"/>
          <w:lang w:val="en-GB"/>
        </w:rPr>
        <w:t>ECtHR</w:t>
      </w:r>
      <w:proofErr w:type="spellEnd"/>
      <w:r w:rsidRPr="00D22581">
        <w:rPr>
          <w:color w:val="000000"/>
          <w:lang w:val="en-GB"/>
        </w:rPr>
        <w:t xml:space="preserve"> [GC]</w:t>
      </w:r>
      <w:r w:rsidRPr="00D22581">
        <w:rPr>
          <w:i/>
          <w:color w:val="000000"/>
          <w:lang w:val="en-GB"/>
        </w:rPr>
        <w:t xml:space="preserve">,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 xml:space="preserve">, cited </w:t>
      </w:r>
      <w:r w:rsidRPr="00EE1E01">
        <w:rPr>
          <w:color w:val="000000"/>
          <w:lang w:val="en-GB"/>
        </w:rPr>
        <w:t xml:space="preserve">in § </w:t>
      </w:r>
      <w:r w:rsidR="00EE1E01" w:rsidRPr="00EE1E01">
        <w:rPr>
          <w:lang w:val="en-GB"/>
        </w:rPr>
        <w:t>61</w:t>
      </w:r>
      <w:r w:rsidRPr="00EE1E01">
        <w:rPr>
          <w:color w:val="000000"/>
          <w:lang w:val="en-GB"/>
        </w:rPr>
        <w:t xml:space="preserve"> above</w:t>
      </w:r>
      <w:r w:rsidRPr="00D22581">
        <w:rPr>
          <w:color w:val="000000"/>
          <w:lang w:val="en-GB"/>
        </w:rPr>
        <w:t xml:space="preserve">, at § 191; see also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00B7339B">
        <w:rPr>
          <w:lang w:val="en-GB"/>
        </w:rPr>
        <w:t xml:space="preserve">, cited </w:t>
      </w:r>
      <w:r w:rsidRPr="00726F40">
        <w:rPr>
          <w:lang w:val="en-GB"/>
        </w:rPr>
        <w:t>above, at § 312; and</w:t>
      </w:r>
      <w:r w:rsidR="002E1AC9" w:rsidRPr="00726F40">
        <w:rPr>
          <w:lang w:val="en-GB"/>
        </w:rPr>
        <w:t xml:space="preserve"> </w:t>
      </w:r>
      <w:proofErr w:type="spellStart"/>
      <w:r w:rsidRPr="00726F40">
        <w:rPr>
          <w:i/>
          <w:lang w:val="en-GB"/>
        </w:rPr>
        <w:t>Isayeva</w:t>
      </w:r>
      <w:proofErr w:type="spellEnd"/>
      <w:r w:rsidRPr="00D22581">
        <w:rPr>
          <w:i/>
          <w:color w:val="000000"/>
          <w:lang w:val="en-GB"/>
        </w:rPr>
        <w:t xml:space="preserve"> v. Russia</w:t>
      </w:r>
      <w:r w:rsidRPr="00D22581">
        <w:rPr>
          <w:color w:val="000000"/>
          <w:lang w:val="en-GB"/>
        </w:rPr>
        <w:t>, cited in above, at § 212).</w:t>
      </w:r>
      <w:bookmarkEnd w:id="14"/>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w:t>
      </w:r>
      <w:r w:rsidRPr="00EE1E01">
        <w:rPr>
          <w:color w:val="000000"/>
          <w:lang w:val="en-GB"/>
        </w:rPr>
        <w:t xml:space="preserve">investigation’s ability to establish the circumstances of the case and the identity of those responsible (see </w:t>
      </w:r>
      <w:proofErr w:type="spellStart"/>
      <w:r w:rsidRPr="00EE1E01">
        <w:rPr>
          <w:color w:val="000000"/>
          <w:lang w:val="en-GB"/>
        </w:rPr>
        <w:t>ECtHR</w:t>
      </w:r>
      <w:proofErr w:type="spellEnd"/>
      <w:r w:rsidRPr="00EE1E01">
        <w:rPr>
          <w:color w:val="000000"/>
          <w:lang w:val="en-GB"/>
        </w:rPr>
        <w:t xml:space="preserve">, </w:t>
      </w:r>
      <w:proofErr w:type="spellStart"/>
      <w:r w:rsidRPr="00EE1E01">
        <w:rPr>
          <w:i/>
          <w:color w:val="000000"/>
          <w:lang w:val="en-GB"/>
        </w:rPr>
        <w:t>Kolevi</w:t>
      </w:r>
      <w:proofErr w:type="spellEnd"/>
      <w:r w:rsidRPr="00EE1E01">
        <w:rPr>
          <w:i/>
          <w:color w:val="000000"/>
          <w:lang w:val="en-GB"/>
        </w:rPr>
        <w:t xml:space="preserve"> v. Bulgaria</w:t>
      </w:r>
      <w:r w:rsidRPr="00EE1E01">
        <w:rPr>
          <w:color w:val="000000"/>
          <w:lang w:val="en-GB"/>
        </w:rPr>
        <w:t xml:space="preserve">, cited in § </w:t>
      </w:r>
      <w:r w:rsidR="005B3C9B" w:rsidRPr="00EE1E01">
        <w:t>8</w:t>
      </w:r>
      <w:r w:rsidR="00EE1E01" w:rsidRPr="00EE1E01">
        <w:t>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Velcea</w:t>
      </w:r>
      <w:proofErr w:type="spellEnd"/>
      <w:r w:rsidRPr="00D22581">
        <w:rPr>
          <w:i/>
          <w:color w:val="000000"/>
          <w:lang w:val="en-GB"/>
        </w:rPr>
        <w:t xml:space="preserve"> and </w:t>
      </w:r>
      <w:proofErr w:type="spellStart"/>
      <w:r w:rsidRPr="00D22581">
        <w:rPr>
          <w:i/>
          <w:color w:val="000000"/>
          <w:lang w:val="en-GB"/>
        </w:rPr>
        <w:t>Maz</w:t>
      </w:r>
      <w:r w:rsidRPr="00D22581">
        <w:rPr>
          <w:i/>
          <w:lang w:val="en-GB"/>
        </w:rPr>
        <w:t>ăre</w:t>
      </w:r>
      <w:proofErr w:type="spellEnd"/>
      <w:r w:rsidR="00843652">
        <w:rPr>
          <w:i/>
          <w:lang w:val="en-GB"/>
        </w:rPr>
        <w:t xml:space="preserve"> </w:t>
      </w:r>
      <w:r w:rsidRPr="00D22581">
        <w:rPr>
          <w:i/>
          <w:lang w:val="en-GB"/>
        </w:rPr>
        <w:t>v. Romania</w:t>
      </w:r>
      <w:r w:rsidRPr="00D22581">
        <w:rPr>
          <w:lang w:val="en-GB"/>
        </w:rPr>
        <w:t xml:space="preserve">, no. 64301/01, judgment of 1 December 2009, § 105). </w:t>
      </w:r>
    </w:p>
    <w:p w:rsidR="00DC0DDD" w:rsidRPr="00D22581" w:rsidRDefault="00DC0DDD" w:rsidP="00DC0DDD">
      <w:pPr>
        <w:pStyle w:val="ListParagraph"/>
        <w:tabs>
          <w:tab w:val="left" w:pos="360"/>
        </w:tabs>
        <w:ind w:left="360" w:hanging="360"/>
        <w:rPr>
          <w:lang w:val="en-GB"/>
        </w:rPr>
      </w:pPr>
    </w:p>
    <w:p w:rsidR="00DC0DDD" w:rsidRPr="00EE1E01" w:rsidRDefault="00DC0DDD" w:rsidP="00B7339B">
      <w:pPr>
        <w:numPr>
          <w:ilvl w:val="0"/>
          <w:numId w:val="6"/>
        </w:numPr>
        <w:suppressAutoHyphens/>
        <w:autoSpaceDE w:val="0"/>
        <w:jc w:val="both"/>
        <w:rPr>
          <w:lang w:val="en-GB"/>
        </w:rPr>
      </w:pPr>
      <w:bookmarkStart w:id="15" w:name="_Ref342300077"/>
      <w:r w:rsidRPr="00EE1E01">
        <w:rPr>
          <w:lang w:val="en-GB"/>
        </w:rPr>
        <w:t xml:space="preserve">Specifically with regard to persons disappeared and later found dead, </w:t>
      </w:r>
      <w:r w:rsidR="001B245B" w:rsidRPr="00EE1E01">
        <w:rPr>
          <w:lang w:val="en-GB"/>
        </w:rPr>
        <w:t xml:space="preserve">which is not the situation in this case, </w:t>
      </w:r>
      <w:r w:rsidRPr="00EE1E01">
        <w:rPr>
          <w:lang w:val="en-GB"/>
        </w:rPr>
        <w:t>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EE1E01">
        <w:rPr>
          <w:lang w:val="en-GB"/>
        </w:rPr>
        <w:t>ECtHR</w:t>
      </w:r>
      <w:proofErr w:type="spellEnd"/>
      <w:r w:rsidRPr="00EE1E01">
        <w:rPr>
          <w:lang w:val="en-GB"/>
        </w:rPr>
        <w:t xml:space="preserve">, </w:t>
      </w:r>
      <w:r w:rsidRPr="00EE1E01">
        <w:rPr>
          <w:i/>
          <w:lang w:val="en-GB"/>
        </w:rPr>
        <w:t>Palić v. Bosnia and Herzegovina</w:t>
      </w:r>
      <w:r w:rsidRPr="00EE1E01">
        <w:rPr>
          <w:lang w:val="en-GB"/>
        </w:rPr>
        <w:t xml:space="preserve">, cited in § </w:t>
      </w:r>
      <w:r w:rsidR="00EE1E01" w:rsidRPr="00EE1E01">
        <w:t>86</w:t>
      </w:r>
      <w:r w:rsidRPr="00EE1E01">
        <w:rPr>
          <w:lang w:val="en-GB"/>
        </w:rPr>
        <w:t xml:space="preserve"> above, at § 46; in the same </w:t>
      </w:r>
      <w:r w:rsidRPr="00EE1E01">
        <w:rPr>
          <w:lang w:val="en-GB"/>
        </w:rPr>
        <w:lastRenderedPageBreak/>
        <w:t xml:space="preserve">sense </w:t>
      </w:r>
      <w:proofErr w:type="spellStart"/>
      <w:r w:rsidRPr="00EE1E01">
        <w:rPr>
          <w:lang w:val="en-GB"/>
        </w:rPr>
        <w:t>ECtHR</w:t>
      </w:r>
      <w:proofErr w:type="spellEnd"/>
      <w:r w:rsidRPr="00EE1E01">
        <w:rPr>
          <w:lang w:val="en-GB"/>
        </w:rPr>
        <w:t xml:space="preserve"> [GC], </w:t>
      </w:r>
      <w:proofErr w:type="spellStart"/>
      <w:r w:rsidRPr="00EE1E01">
        <w:rPr>
          <w:i/>
          <w:lang w:val="en-GB"/>
        </w:rPr>
        <w:t>Varnava</w:t>
      </w:r>
      <w:proofErr w:type="spellEnd"/>
      <w:r w:rsidRPr="00EE1E01">
        <w:rPr>
          <w:i/>
          <w:lang w:val="en-GB"/>
        </w:rPr>
        <w:t xml:space="preserve"> and Others v. Turkey</w:t>
      </w:r>
      <w:r w:rsidRPr="00EE1E01">
        <w:rPr>
          <w:lang w:val="en-GB"/>
        </w:rPr>
        <w:t>, cited</w:t>
      </w:r>
      <w:r w:rsidRPr="00EE1E01">
        <w:rPr>
          <w:color w:val="000000"/>
          <w:lang w:val="en-GB"/>
        </w:rPr>
        <w:t xml:space="preserve"> in § </w:t>
      </w:r>
      <w:r w:rsidR="00EE1E01" w:rsidRPr="00EE1E01">
        <w:rPr>
          <w:lang w:val="en-GB"/>
        </w:rPr>
        <w:t>61</w:t>
      </w:r>
      <w:r w:rsidRPr="00EE1E01">
        <w:rPr>
          <w:color w:val="000000"/>
          <w:lang w:val="en-GB"/>
        </w:rPr>
        <w:t xml:space="preserve"> above, at </w:t>
      </w:r>
      <w:r w:rsidRPr="00EE1E01">
        <w:rPr>
          <w:lang w:val="en-GB"/>
        </w:rPr>
        <w:t xml:space="preserve">§ 148, </w:t>
      </w:r>
      <w:proofErr w:type="spellStart"/>
      <w:r w:rsidRPr="00EE1E01">
        <w:rPr>
          <w:i/>
          <w:color w:val="000000"/>
          <w:lang w:val="en-GB"/>
        </w:rPr>
        <w:t>Aslakhanova</w:t>
      </w:r>
      <w:proofErr w:type="spellEnd"/>
      <w:r w:rsidRPr="00EE1E01">
        <w:rPr>
          <w:i/>
          <w:color w:val="000000"/>
          <w:lang w:val="en-GB"/>
        </w:rPr>
        <w:t xml:space="preserve"> and Others v. Russia</w:t>
      </w:r>
      <w:r w:rsidRPr="00EE1E01">
        <w:rPr>
          <w:color w:val="000000"/>
          <w:lang w:val="en-GB"/>
        </w:rPr>
        <w:t>, nos. 2944/06 and others, judgment of 18 December 2012, § 12</w:t>
      </w:r>
      <w:r w:rsidRPr="00EE1E01">
        <w:rPr>
          <w:rFonts w:cs="CAGLHH+TimesNewRoman"/>
          <w:color w:val="000000"/>
          <w:lang w:val="en-GB"/>
        </w:rPr>
        <w:t>2</w:t>
      </w:r>
      <w:r w:rsidRPr="00EE1E01">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EE1E01">
        <w:rPr>
          <w:lang w:val="en-GB"/>
        </w:rPr>
        <w:t>ECtHR</w:t>
      </w:r>
      <w:proofErr w:type="spellEnd"/>
      <w:r w:rsidRPr="00EE1E01">
        <w:rPr>
          <w:lang w:val="en-GB"/>
        </w:rPr>
        <w:t xml:space="preserve">, </w:t>
      </w:r>
      <w:r w:rsidRPr="00EE1E01">
        <w:rPr>
          <w:i/>
          <w:lang w:val="en-GB"/>
        </w:rPr>
        <w:t>Palić v. Bosnia and Herzegovina</w:t>
      </w:r>
      <w:r w:rsidRPr="00EE1E01">
        <w:rPr>
          <w:lang w:val="en-GB"/>
        </w:rPr>
        <w:t>, cited</w:t>
      </w:r>
      <w:r w:rsidR="00B7339B" w:rsidRPr="00EE1E01">
        <w:rPr>
          <w:lang w:val="en-GB"/>
        </w:rPr>
        <w:t xml:space="preserve"> in</w:t>
      </w:r>
      <w:r w:rsidRPr="00EE1E01">
        <w:rPr>
          <w:lang w:val="en-GB"/>
        </w:rPr>
        <w:t xml:space="preserve"> </w:t>
      </w:r>
      <w:r w:rsidR="00B7339B" w:rsidRPr="00EE1E01">
        <w:rPr>
          <w:lang w:val="en-GB"/>
        </w:rPr>
        <w:t xml:space="preserve">§ </w:t>
      </w:r>
      <w:r w:rsidR="00EE1E01" w:rsidRPr="00EE1E01">
        <w:rPr>
          <w:lang w:val="en-GB"/>
        </w:rPr>
        <w:t>86</w:t>
      </w:r>
      <w:r w:rsidR="00B7339B" w:rsidRPr="00EE1E01">
        <w:rPr>
          <w:lang w:val="en-GB"/>
        </w:rPr>
        <w:t xml:space="preserve"> </w:t>
      </w:r>
      <w:r w:rsidRPr="00EE1E01">
        <w:rPr>
          <w:lang w:val="en-GB"/>
        </w:rPr>
        <w:t xml:space="preserve">above, at § 46; in the same sense </w:t>
      </w:r>
      <w:proofErr w:type="spellStart"/>
      <w:r w:rsidRPr="00EE1E01">
        <w:rPr>
          <w:lang w:val="en-GB"/>
        </w:rPr>
        <w:t>ECtHR</w:t>
      </w:r>
      <w:proofErr w:type="spellEnd"/>
      <w:r w:rsidRPr="00EE1E01">
        <w:rPr>
          <w:lang w:val="en-GB"/>
        </w:rPr>
        <w:t xml:space="preserve"> [GC], </w:t>
      </w:r>
      <w:proofErr w:type="spellStart"/>
      <w:r w:rsidRPr="00EE1E01">
        <w:rPr>
          <w:i/>
          <w:lang w:val="en-GB"/>
        </w:rPr>
        <w:t>Varnava</w:t>
      </w:r>
      <w:proofErr w:type="spellEnd"/>
      <w:r w:rsidRPr="00EE1E01">
        <w:rPr>
          <w:i/>
          <w:lang w:val="en-GB"/>
        </w:rPr>
        <w:t xml:space="preserve"> and Others v. Turkey</w:t>
      </w:r>
      <w:r w:rsidRPr="00EE1E01">
        <w:rPr>
          <w:lang w:val="en-GB"/>
        </w:rPr>
        <w:t>, cited</w:t>
      </w:r>
      <w:r w:rsidRPr="00EE1E01">
        <w:rPr>
          <w:color w:val="000000"/>
          <w:lang w:val="en-GB"/>
        </w:rPr>
        <w:t xml:space="preserve"> in § </w:t>
      </w:r>
      <w:r w:rsidR="00EE1E01" w:rsidRPr="00EE1E01">
        <w:rPr>
          <w:color w:val="000000"/>
          <w:lang w:val="en-GB"/>
        </w:rPr>
        <w:t>61</w:t>
      </w:r>
      <w:r w:rsidRPr="00EE1E01">
        <w:rPr>
          <w:color w:val="000000"/>
          <w:lang w:val="en-GB"/>
        </w:rPr>
        <w:t xml:space="preserve"> above, at </w:t>
      </w:r>
      <w:r w:rsidRPr="00EE1E01">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Pr="00EE1E01">
        <w:rPr>
          <w:lang w:val="en-GB"/>
        </w:rPr>
        <w:t>ECtHR</w:t>
      </w:r>
      <w:proofErr w:type="spellEnd"/>
      <w:r w:rsidRPr="00EE1E01">
        <w:rPr>
          <w:lang w:val="en-GB"/>
        </w:rPr>
        <w:t xml:space="preserve">, </w:t>
      </w:r>
      <w:r w:rsidRPr="00EE1E01">
        <w:rPr>
          <w:i/>
          <w:lang w:val="en-GB"/>
        </w:rPr>
        <w:t>Palić v. Bosnia and Herzegovina</w:t>
      </w:r>
      <w:r w:rsidRPr="00EE1E01">
        <w:rPr>
          <w:lang w:val="en-GB"/>
        </w:rPr>
        <w:t>, cited above, at § 64).</w:t>
      </w:r>
      <w:bookmarkEnd w:id="15"/>
    </w:p>
    <w:p w:rsidR="00DC0DDD" w:rsidRPr="00EE1E01" w:rsidRDefault="00DC0DDD" w:rsidP="00DC0DDD">
      <w:pPr>
        <w:tabs>
          <w:tab w:val="left" w:pos="360"/>
        </w:tabs>
        <w:suppressAutoHyphens/>
        <w:autoSpaceDE w:val="0"/>
        <w:ind w:left="360" w:hanging="360"/>
        <w:jc w:val="both"/>
        <w:rPr>
          <w:lang w:val="en-GB"/>
        </w:rPr>
      </w:pPr>
    </w:p>
    <w:p w:rsidR="00DC0DDD" w:rsidRPr="00EE1E01" w:rsidRDefault="00DC0DDD" w:rsidP="00D720A2">
      <w:pPr>
        <w:numPr>
          <w:ilvl w:val="0"/>
          <w:numId w:val="6"/>
        </w:numPr>
        <w:suppressAutoHyphens/>
        <w:autoSpaceDE w:val="0"/>
        <w:jc w:val="both"/>
        <w:rPr>
          <w:lang w:val="en-GB"/>
        </w:rPr>
      </w:pPr>
      <w:bookmarkStart w:id="16" w:name="_Ref347937166"/>
      <w:r w:rsidRPr="00EE1E01">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EE1E01">
        <w:rPr>
          <w:lang w:val="en-GB"/>
        </w:rPr>
        <w:t>ECtHR</w:t>
      </w:r>
      <w:proofErr w:type="spellEnd"/>
      <w:r w:rsidRPr="00EE1E01">
        <w:rPr>
          <w:lang w:val="en-GB"/>
        </w:rPr>
        <w:t xml:space="preserve">, </w:t>
      </w:r>
      <w:proofErr w:type="spellStart"/>
      <w:r w:rsidRPr="00EE1E01">
        <w:rPr>
          <w:i/>
          <w:lang w:val="en-GB"/>
        </w:rPr>
        <w:t>Ahmet</w:t>
      </w:r>
      <w:proofErr w:type="spellEnd"/>
      <w:r w:rsidR="00BB3617" w:rsidRPr="00EE1E01">
        <w:rPr>
          <w:i/>
          <w:lang w:val="en-GB"/>
        </w:rPr>
        <w:t xml:space="preserve"> </w:t>
      </w:r>
      <w:proofErr w:type="spellStart"/>
      <w:r w:rsidRPr="00EE1E01">
        <w:rPr>
          <w:i/>
          <w:lang w:val="en-GB"/>
        </w:rPr>
        <w:t>Özkan</w:t>
      </w:r>
      <w:proofErr w:type="spellEnd"/>
      <w:r w:rsidRPr="00EE1E01">
        <w:rPr>
          <w:i/>
          <w:lang w:val="en-GB"/>
        </w:rPr>
        <w:t xml:space="preserve"> and Others</w:t>
      </w:r>
      <w:r w:rsidRPr="00EE1E01">
        <w:rPr>
          <w:lang w:val="en-GB"/>
        </w:rPr>
        <w:t xml:space="preserve">, cited in § </w:t>
      </w:r>
      <w:r w:rsidR="00EE1E01" w:rsidRPr="00EE1E01">
        <w:t>85</w:t>
      </w:r>
      <w:r w:rsidRPr="00EE1E01">
        <w:rPr>
          <w:lang w:val="en-GB"/>
        </w:rPr>
        <w:t xml:space="preserve"> above, at §§ 311</w:t>
      </w:r>
      <w:r w:rsidRPr="00EE1E01">
        <w:rPr>
          <w:lang w:val="en-GB"/>
        </w:rPr>
        <w:noBreakHyphen/>
        <w:t xml:space="preserve">314; </w:t>
      </w:r>
      <w:proofErr w:type="spellStart"/>
      <w:r w:rsidRPr="00EE1E01">
        <w:rPr>
          <w:lang w:val="en-GB"/>
        </w:rPr>
        <w:t>ECtHR</w:t>
      </w:r>
      <w:proofErr w:type="spellEnd"/>
      <w:r w:rsidRPr="00EE1E01">
        <w:rPr>
          <w:lang w:val="en-GB"/>
        </w:rPr>
        <w:t xml:space="preserve">, </w:t>
      </w:r>
      <w:proofErr w:type="spellStart"/>
      <w:r w:rsidRPr="00EE1E01">
        <w:rPr>
          <w:i/>
          <w:lang w:val="en-GB"/>
        </w:rPr>
        <w:t>Isayeva</w:t>
      </w:r>
      <w:proofErr w:type="spellEnd"/>
      <w:r w:rsidRPr="00EE1E01">
        <w:rPr>
          <w:i/>
          <w:lang w:val="en-GB"/>
        </w:rPr>
        <w:t xml:space="preserve"> v. Russia</w:t>
      </w:r>
      <w:r w:rsidRPr="00EE1E01">
        <w:rPr>
          <w:lang w:val="en-GB"/>
        </w:rPr>
        <w:t xml:space="preserve">, cited in § </w:t>
      </w:r>
      <w:r w:rsidR="00EE1E01" w:rsidRPr="00EE1E01">
        <w:t>85</w:t>
      </w:r>
      <w:r w:rsidRPr="00EE1E01">
        <w:rPr>
          <w:lang w:val="en-GB"/>
        </w:rPr>
        <w:t xml:space="preserve"> above, at §§ 211-214 and the cases cited therein; </w:t>
      </w:r>
      <w:proofErr w:type="spellStart"/>
      <w:r w:rsidRPr="00EE1E01">
        <w:rPr>
          <w:lang w:val="en-GB"/>
        </w:rPr>
        <w:t>ECtHR</w:t>
      </w:r>
      <w:proofErr w:type="spellEnd"/>
      <w:r w:rsidRPr="00EE1E01">
        <w:rPr>
          <w:lang w:val="en-GB"/>
        </w:rPr>
        <w:t xml:space="preserve"> [GC], </w:t>
      </w:r>
      <w:r w:rsidRPr="00EE1E01">
        <w:rPr>
          <w:i/>
          <w:lang w:val="en-GB"/>
        </w:rPr>
        <w:t>Al-</w:t>
      </w:r>
      <w:proofErr w:type="spellStart"/>
      <w:r w:rsidRPr="00EE1E01">
        <w:rPr>
          <w:i/>
          <w:lang w:val="en-GB"/>
        </w:rPr>
        <w:t>Skeini</w:t>
      </w:r>
      <w:proofErr w:type="spellEnd"/>
      <w:r w:rsidRPr="00EE1E01">
        <w:rPr>
          <w:i/>
          <w:lang w:val="en-GB"/>
        </w:rPr>
        <w:t xml:space="preserve"> and Others v. the United Kingdom</w:t>
      </w:r>
      <w:r w:rsidRPr="00EE1E01">
        <w:rPr>
          <w:lang w:val="en-GB"/>
        </w:rPr>
        <w:t>, judgment of 7 July 2011, no. 55721/07, § 167, ECHR 2011).</w:t>
      </w:r>
      <w:bookmarkEnd w:id="16"/>
    </w:p>
    <w:p w:rsidR="00EB154B" w:rsidRPr="00EE1E01" w:rsidRDefault="00EB154B" w:rsidP="00EB154B">
      <w:pPr>
        <w:pStyle w:val="ListParagraph"/>
        <w:rPr>
          <w:lang w:val="en-GB"/>
        </w:rPr>
      </w:pPr>
    </w:p>
    <w:p w:rsidR="001A6816" w:rsidRPr="00EE1E01" w:rsidRDefault="00EB154B" w:rsidP="004F4434">
      <w:pPr>
        <w:numPr>
          <w:ilvl w:val="0"/>
          <w:numId w:val="6"/>
        </w:numPr>
        <w:suppressAutoHyphens/>
        <w:autoSpaceDE w:val="0"/>
        <w:jc w:val="both"/>
        <w:rPr>
          <w:lang w:val="en-GB"/>
        </w:rPr>
      </w:pPr>
      <w:r w:rsidRPr="00EE1E01">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EE1E01">
        <w:rPr>
          <w:lang w:val="en-GB"/>
        </w:rPr>
        <w:t>ECtHR</w:t>
      </w:r>
      <w:proofErr w:type="spellEnd"/>
      <w:r w:rsidRPr="00EE1E01">
        <w:rPr>
          <w:lang w:val="en-GB"/>
        </w:rPr>
        <w:t xml:space="preserve"> [GC], </w:t>
      </w:r>
      <w:r w:rsidRPr="00EE1E01">
        <w:rPr>
          <w:i/>
          <w:lang w:val="en-GB"/>
        </w:rPr>
        <w:t>El-</w:t>
      </w:r>
      <w:proofErr w:type="spellStart"/>
      <w:r w:rsidRPr="00EE1E01">
        <w:rPr>
          <w:i/>
          <w:lang w:val="en-GB"/>
        </w:rPr>
        <w:t>Masri</w:t>
      </w:r>
      <w:proofErr w:type="spellEnd"/>
      <w:r w:rsidRPr="00EE1E01">
        <w:rPr>
          <w:i/>
          <w:lang w:val="en-GB"/>
        </w:rPr>
        <w:t xml:space="preserve">  v. The Former Yugoslav Republic of Macedonia</w:t>
      </w:r>
      <w:r w:rsidRPr="00EE1E01">
        <w:rPr>
          <w:lang w:val="en-GB"/>
        </w:rPr>
        <w:t xml:space="preserve">, no. 39630/09, judgment of 13 December 2012, § 191). </w:t>
      </w:r>
      <w:r w:rsidR="00D26836" w:rsidRPr="00EE1E01">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sidRPr="00EE1E01">
        <w:rPr>
          <w:color w:val="000000"/>
        </w:rPr>
        <w:t>e and whereabouts of the victim</w:t>
      </w:r>
      <w:r w:rsidR="00D26836" w:rsidRPr="00EE1E01">
        <w:rPr>
          <w:color w:val="000000"/>
        </w:rPr>
        <w:t xml:space="preserve">” </w:t>
      </w:r>
      <w:r w:rsidR="00643F50" w:rsidRPr="00EE1E01">
        <w:t xml:space="preserve">(see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w:t>
      </w:r>
      <w:proofErr w:type="spellStart"/>
      <w:r w:rsidR="00643F50" w:rsidRPr="00EE1E01">
        <w:t>Emmerson</w:t>
      </w:r>
      <w:proofErr w:type="spellEnd"/>
      <w:r w:rsidR="00643F50" w:rsidRPr="00EE1E01">
        <w:t>,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D26836">
      <w:pPr>
        <w:suppressAutoHyphens/>
        <w:autoSpaceDE w:val="0"/>
        <w:contextualSpacing/>
        <w:jc w:val="both"/>
        <w:rPr>
          <w:color w:val="FF0000"/>
          <w:lang w:val="en-GB"/>
        </w:rPr>
      </w:pPr>
    </w:p>
    <w:p w:rsidR="001A6816" w:rsidRPr="00CE12C1" w:rsidRDefault="001A6816" w:rsidP="000B5FA8">
      <w:pPr>
        <w:pStyle w:val="ListParagraph"/>
        <w:numPr>
          <w:ilvl w:val="0"/>
          <w:numId w:val="25"/>
        </w:numPr>
        <w:suppressAutoHyphens w:val="0"/>
        <w:contextualSpacing/>
        <w:jc w:val="both"/>
        <w:rPr>
          <w:i/>
          <w:lang w:val="en-GB" w:eastAsia="en-US"/>
        </w:rPr>
      </w:pPr>
      <w:r w:rsidRPr="00CE12C1">
        <w:rPr>
          <w:i/>
          <w:lang w:val="en-GB" w:eastAsia="en-US"/>
        </w:rPr>
        <w:t>Applicability of Article 2 to the Kosovo context</w:t>
      </w:r>
    </w:p>
    <w:p w:rsidR="001A6816" w:rsidRPr="00CE12C1" w:rsidRDefault="001A6816" w:rsidP="001A6816">
      <w:pPr>
        <w:pStyle w:val="ListParagraph"/>
        <w:rPr>
          <w:lang w:val="en-GB" w:eastAsia="en-US"/>
        </w:rPr>
      </w:pPr>
    </w:p>
    <w:p w:rsidR="00236471" w:rsidRPr="00CE12C1" w:rsidRDefault="001A6816" w:rsidP="004F4434">
      <w:pPr>
        <w:numPr>
          <w:ilvl w:val="0"/>
          <w:numId w:val="6"/>
        </w:numPr>
        <w:suppressAutoHyphens/>
        <w:autoSpaceDE w:val="0"/>
        <w:jc w:val="both"/>
        <w:rPr>
          <w:color w:val="000000"/>
        </w:rPr>
      </w:pPr>
      <w:r w:rsidRPr="00CE12C1">
        <w:rPr>
          <w:lang w:val="en-GB"/>
        </w:rPr>
        <w:t xml:space="preserve">The Panel is conscious </w:t>
      </w:r>
      <w:r w:rsidR="00474B47" w:rsidRPr="00CE12C1">
        <w:rPr>
          <w:lang w:val="en-GB"/>
        </w:rPr>
        <w:t xml:space="preserve">of </w:t>
      </w:r>
      <w:r w:rsidR="00474B47" w:rsidRPr="00817B2F">
        <w:rPr>
          <w:lang w:val="en-GB"/>
        </w:rPr>
        <w:t>the fact that</w:t>
      </w:r>
      <w:r w:rsidR="00BB3617" w:rsidRPr="00817B2F">
        <w:rPr>
          <w:lang w:val="en-GB"/>
        </w:rPr>
        <w:t xml:space="preserve"> </w:t>
      </w:r>
      <w:r w:rsidR="008025F1" w:rsidRPr="00817B2F">
        <w:t>the</w:t>
      </w:r>
      <w:r w:rsidR="00643F50" w:rsidRPr="00817B2F">
        <w:t xml:space="preserve"> </w:t>
      </w:r>
      <w:r w:rsidR="00C16C74" w:rsidRPr="00817B2F">
        <w:t xml:space="preserve">abduction and probable killing </w:t>
      </w:r>
      <w:r w:rsidR="00F479C9" w:rsidRPr="00817B2F">
        <w:t>of</w:t>
      </w:r>
      <w:r w:rsidR="00643F50" w:rsidRPr="00817B2F">
        <w:t xml:space="preserve"> Mr </w:t>
      </w:r>
      <w:r w:rsidR="00C16C74" w:rsidRPr="00817B2F">
        <w:t>S.S.</w:t>
      </w:r>
      <w:r w:rsidR="00BB3617" w:rsidRPr="00817B2F">
        <w:t xml:space="preserve"> </w:t>
      </w:r>
      <w:r w:rsidR="00236471" w:rsidRPr="00817B2F">
        <w:rPr>
          <w:lang w:val="en-GB"/>
        </w:rPr>
        <w:t>took</w:t>
      </w:r>
      <w:r w:rsidR="00236471" w:rsidRPr="00CE12C1">
        <w:rPr>
          <w:lang w:val="en-GB"/>
        </w:rPr>
        <w:t xml:space="preserve"> place </w:t>
      </w:r>
      <w:r w:rsidR="00236471" w:rsidRPr="00CE12C1">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E64BC1">
      <w:pPr>
        <w:numPr>
          <w:ilvl w:val="0"/>
          <w:numId w:val="6"/>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w:t>
      </w:r>
      <w:r w:rsidRPr="00E64BC1">
        <w:rPr>
          <w:lang w:val="en-GB" w:eastAsia="en-GB"/>
        </w:rPr>
        <w:lastRenderedPageBreak/>
        <w:t xml:space="preserve">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26F40">
        <w:rPr>
          <w:i/>
          <w:lang w:val="en-GB"/>
        </w:rPr>
        <w:t>Milogorić</w:t>
      </w:r>
      <w:proofErr w:type="spellEnd"/>
      <w:r w:rsidR="00BB3617" w:rsidRPr="00726F40">
        <w:rPr>
          <w:i/>
          <w:lang w:val="en-GB"/>
        </w:rPr>
        <w:t xml:space="preserve"> </w:t>
      </w:r>
      <w:r w:rsidRPr="00726F40">
        <w:rPr>
          <w:i/>
          <w:lang w:val="en-GB"/>
        </w:rPr>
        <w:t>and Others,</w:t>
      </w:r>
      <w:r w:rsidRPr="00726F40">
        <w:rPr>
          <w:lang w:val="en-GB"/>
        </w:rPr>
        <w:t xml:space="preserve"> nos. 38/08 and others, opinion of 24 March 2011, § 44; </w:t>
      </w:r>
      <w:proofErr w:type="spellStart"/>
      <w:r w:rsidRPr="00726F40">
        <w:rPr>
          <w:i/>
          <w:lang w:val="en-GB"/>
        </w:rPr>
        <w:t>Berisha</w:t>
      </w:r>
      <w:proofErr w:type="spellEnd"/>
      <w:r w:rsidRPr="00726F40">
        <w:rPr>
          <w:i/>
          <w:lang w:val="en-GB"/>
        </w:rPr>
        <w:t xml:space="preserve"> and Others,</w:t>
      </w:r>
      <w:r w:rsidRPr="00726F40">
        <w:rPr>
          <w:lang w:val="en-GB"/>
        </w:rPr>
        <w:t xml:space="preserve"> nos. 27/08 and others, opinion of 23 February 2011,§ 25; </w:t>
      </w:r>
      <w:proofErr w:type="spellStart"/>
      <w:r w:rsidRPr="00726F40">
        <w:rPr>
          <w:i/>
          <w:lang w:val="en-GB"/>
        </w:rPr>
        <w:t>Lalić</w:t>
      </w:r>
      <w:proofErr w:type="spellEnd"/>
      <w:r w:rsidRPr="00726F40">
        <w:rPr>
          <w:i/>
          <w:lang w:val="en-GB"/>
        </w:rPr>
        <w:t xml:space="preserve">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F80146" w:rsidRDefault="0097226F" w:rsidP="00D720A2">
      <w:pPr>
        <w:pStyle w:val="ListParagraph"/>
        <w:numPr>
          <w:ilvl w:val="0"/>
          <w:numId w:val="6"/>
        </w:numPr>
        <w:suppressAutoHyphens w:val="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E0E7E">
        <w:rPr>
          <w:color w:val="000000"/>
          <w:lang w:val="en-GB" w:eastAsia="en-US"/>
        </w:rPr>
        <w:t>Yugoslavia</w:t>
      </w:r>
      <w:r w:rsidRPr="007E0E7E">
        <w:rPr>
          <w:lang w:val="en-GB"/>
        </w:rPr>
        <w:t xml:space="preserve"> (see, among other examples, </w:t>
      </w:r>
      <w:proofErr w:type="spellStart"/>
      <w:r w:rsidRPr="007E0E7E">
        <w:rPr>
          <w:lang w:val="en-GB"/>
        </w:rPr>
        <w:t>ECtHR</w:t>
      </w:r>
      <w:proofErr w:type="spellEnd"/>
      <w:r w:rsidRPr="007E0E7E">
        <w:rPr>
          <w:lang w:val="en-GB"/>
        </w:rPr>
        <w:t xml:space="preserve">, </w:t>
      </w:r>
      <w:r w:rsidRPr="007E0E7E">
        <w:rPr>
          <w:i/>
          <w:lang w:val="en-GB"/>
        </w:rPr>
        <w:t>Palić v. Bosnia and Herzegovina,</w:t>
      </w:r>
      <w:r w:rsidRPr="007E0E7E">
        <w:rPr>
          <w:lang w:val="en-GB"/>
        </w:rPr>
        <w:t xml:space="preserve"> cited in § </w:t>
      </w:r>
      <w:r w:rsidR="001D4E71">
        <w:t>86</w:t>
      </w:r>
      <w:r w:rsidRPr="007E0E7E">
        <w:rPr>
          <w:lang w:val="en-GB"/>
        </w:rPr>
        <w:t xml:space="preserve"> above, and </w:t>
      </w:r>
      <w:proofErr w:type="spellStart"/>
      <w:r w:rsidRPr="007E0E7E">
        <w:rPr>
          <w:lang w:val="en-GB"/>
        </w:rPr>
        <w:t>ECtHR</w:t>
      </w:r>
      <w:proofErr w:type="spellEnd"/>
      <w:r w:rsidRPr="007E0E7E">
        <w:rPr>
          <w:lang w:val="en-GB"/>
        </w:rPr>
        <w:t xml:space="preserve">, </w:t>
      </w:r>
      <w:proofErr w:type="spellStart"/>
      <w:r w:rsidRPr="007E0E7E">
        <w:rPr>
          <w:i/>
          <w:lang w:val="en-GB"/>
        </w:rPr>
        <w:t>Jularić</w:t>
      </w:r>
      <w:proofErr w:type="spellEnd"/>
      <w:r w:rsidRPr="007E0E7E">
        <w:rPr>
          <w:i/>
          <w:lang w:val="en-GB"/>
        </w:rPr>
        <w:t xml:space="preserve">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7E0E7E">
        <w:rPr>
          <w:lang w:val="en-GB" w:eastAsia="en-US"/>
        </w:rPr>
        <w:t>ECtHR</w:t>
      </w:r>
      <w:proofErr w:type="spellEnd"/>
      <w:r w:rsidRPr="007E0E7E">
        <w:rPr>
          <w:lang w:val="en-GB" w:eastAsia="en-US"/>
        </w:rPr>
        <w:t xml:space="preserve"> [GC], </w:t>
      </w:r>
      <w:r w:rsidRPr="007E0E7E">
        <w:rPr>
          <w:i/>
          <w:lang w:val="en-GB" w:eastAsia="en-US"/>
        </w:rPr>
        <w:t>Al-</w:t>
      </w:r>
      <w:proofErr w:type="spellStart"/>
      <w:r w:rsidRPr="007E0E7E">
        <w:rPr>
          <w:i/>
          <w:lang w:val="en-GB" w:eastAsia="en-US"/>
        </w:rPr>
        <w:t>Skeini</w:t>
      </w:r>
      <w:proofErr w:type="spellEnd"/>
      <w:r w:rsidRPr="007E0E7E">
        <w:rPr>
          <w:i/>
          <w:lang w:val="en-GB" w:eastAsia="en-US"/>
        </w:rPr>
        <w:t xml:space="preserve"> and Others v. the United Kingdom</w:t>
      </w:r>
      <w:r w:rsidRPr="007E0E7E">
        <w:rPr>
          <w:lang w:val="en-GB" w:eastAsia="en-US"/>
        </w:rPr>
        <w:t xml:space="preserve">, cited in § </w:t>
      </w:r>
      <w:r w:rsidR="001D4E71">
        <w:t>89</w:t>
      </w:r>
      <w:r w:rsidRPr="007E0E7E">
        <w:rPr>
          <w:lang w:val="en-GB" w:eastAsia="en-US"/>
        </w:rPr>
        <w:t xml:space="preserve"> above, at § 164; see also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Güleç</w:t>
      </w:r>
      <w:proofErr w:type="spellEnd"/>
      <w:r w:rsidRPr="007E0E7E">
        <w:rPr>
          <w:i/>
          <w:lang w:val="en-GB" w:eastAsia="en-US"/>
        </w:rPr>
        <w:t xml:space="preserve"> v. Turkey</w:t>
      </w:r>
      <w:r w:rsidRPr="007E0E7E">
        <w:rPr>
          <w:lang w:val="en-GB" w:eastAsia="en-US"/>
        </w:rPr>
        <w:t>, judgment of 27 July 1998, § 81,</w:t>
      </w:r>
      <w:r w:rsidRPr="007E0E7E">
        <w:rPr>
          <w:lang w:val="en-GB"/>
        </w:rPr>
        <w:t xml:space="preserve"> Reports </w:t>
      </w:r>
      <w:r w:rsidRPr="007E0E7E">
        <w:rPr>
          <w:lang w:val="en-GB" w:eastAsia="en-US"/>
        </w:rPr>
        <w:t xml:space="preserve">1998-IV; </w:t>
      </w:r>
      <w:proofErr w:type="spellStart"/>
      <w:r w:rsidRPr="007E0E7E">
        <w:rPr>
          <w:lang w:val="en-GB" w:eastAsia="en-US"/>
        </w:rPr>
        <w:t>ECtHR</w:t>
      </w:r>
      <w:proofErr w:type="spellEnd"/>
      <w:r w:rsidRPr="007E0E7E">
        <w:rPr>
          <w:lang w:val="en-GB" w:eastAsia="en-US"/>
        </w:rPr>
        <w:t>,</w:t>
      </w:r>
      <w:r w:rsidR="001B245B" w:rsidRPr="007E0E7E">
        <w:rPr>
          <w:lang w:val="en-GB" w:eastAsia="en-US"/>
        </w:rPr>
        <w:t xml:space="preserve"> </w:t>
      </w:r>
      <w:proofErr w:type="spellStart"/>
      <w:r w:rsidRPr="007E0E7E">
        <w:rPr>
          <w:i/>
          <w:lang w:val="en-GB" w:eastAsia="en-US"/>
        </w:rPr>
        <w:t>Ergi</w:t>
      </w:r>
      <w:proofErr w:type="spellEnd"/>
      <w:r w:rsidRPr="007E0E7E">
        <w:rPr>
          <w:i/>
          <w:lang w:val="en-GB" w:eastAsia="en-US"/>
        </w:rPr>
        <w:t xml:space="preserve"> v. Turkey</w:t>
      </w:r>
      <w:r w:rsidRPr="007E0E7E">
        <w:rPr>
          <w:lang w:val="en-GB" w:eastAsia="en-US"/>
        </w:rPr>
        <w:t>, judgment of 28 July 1998</w:t>
      </w:r>
      <w:r w:rsidR="00BB3617" w:rsidRPr="007E0E7E">
        <w:rPr>
          <w:lang w:val="en-GB" w:eastAsia="en-US"/>
        </w:rPr>
        <w:t xml:space="preserve"> </w:t>
      </w:r>
      <w:r w:rsidRPr="007E0E7E">
        <w:rPr>
          <w:lang w:val="en-GB" w:eastAsia="en-US"/>
        </w:rPr>
        <w:t xml:space="preserve">, §§ 79 and 82, Reports 1998-IV; </w:t>
      </w:r>
      <w:proofErr w:type="spellStart"/>
      <w:r w:rsidRPr="007E0E7E">
        <w:rPr>
          <w:lang w:val="en-GB" w:eastAsia="en-US"/>
        </w:rPr>
        <w:t>ECtHR</w:t>
      </w:r>
      <w:proofErr w:type="spellEnd"/>
      <w:r w:rsidRPr="007E0E7E">
        <w:rPr>
          <w:lang w:val="en-GB" w:eastAsia="en-US"/>
        </w:rPr>
        <w:t>,</w:t>
      </w:r>
      <w:r w:rsidR="00726F40" w:rsidRPr="007E0E7E">
        <w:rPr>
          <w:lang w:val="en-GB" w:eastAsia="en-US"/>
        </w:rPr>
        <w:t xml:space="preserve"> </w:t>
      </w:r>
      <w:proofErr w:type="spellStart"/>
      <w:r w:rsidRPr="007E0E7E">
        <w:rPr>
          <w:i/>
          <w:lang w:val="en-GB" w:eastAsia="en-US"/>
        </w:rPr>
        <w:t>Ahmet</w:t>
      </w:r>
      <w:proofErr w:type="spellEnd"/>
      <w:r w:rsidR="00BB3617" w:rsidRPr="007E0E7E">
        <w:rPr>
          <w:i/>
          <w:lang w:val="en-GB" w:eastAsia="en-US"/>
        </w:rPr>
        <w:t xml:space="preserve"> </w:t>
      </w:r>
      <w:proofErr w:type="spellStart"/>
      <w:r w:rsidRPr="007E0E7E">
        <w:rPr>
          <w:i/>
          <w:lang w:val="en-GB" w:eastAsia="en-US"/>
        </w:rPr>
        <w:t>Özkan</w:t>
      </w:r>
      <w:proofErr w:type="spellEnd"/>
      <w:r w:rsidRPr="007E0E7E">
        <w:rPr>
          <w:i/>
          <w:lang w:val="en-GB" w:eastAsia="en-US"/>
        </w:rPr>
        <w:t xml:space="preserve"> and Others v. Turkey</w:t>
      </w:r>
      <w:r w:rsidRPr="007E0E7E">
        <w:rPr>
          <w:lang w:val="en-GB" w:eastAsia="en-US"/>
        </w:rPr>
        <w:t xml:space="preserve">, </w:t>
      </w:r>
      <w:r w:rsidRPr="007E0E7E">
        <w:rPr>
          <w:lang w:val="en-GB"/>
        </w:rPr>
        <w:t xml:space="preserve">cited in § </w:t>
      </w:r>
      <w:r w:rsidR="001D4E71">
        <w:t>85</w:t>
      </w:r>
      <w:r w:rsidRPr="007E0E7E">
        <w:rPr>
          <w:lang w:val="en-GB"/>
        </w:rPr>
        <w:t xml:space="preserve"> above, at </w:t>
      </w:r>
      <w:r w:rsidRPr="007E0E7E">
        <w:rPr>
          <w:lang w:val="en-GB" w:eastAsia="en-US"/>
        </w:rPr>
        <w:t>§§ 85-90, 309-320 and 326-330;</w:t>
      </w:r>
      <w:r w:rsidR="00B408E6" w:rsidRPr="007E0E7E">
        <w:rPr>
          <w:lang w:val="en-GB" w:eastAsia="en-US"/>
        </w:rPr>
        <w:t xml:space="preserve"> </w:t>
      </w:r>
      <w:proofErr w:type="spellStart"/>
      <w:r w:rsidRPr="007E0E7E">
        <w:rPr>
          <w:i/>
          <w:lang w:val="en-GB" w:eastAsia="en-US"/>
        </w:rPr>
        <w:t>Isayeva</w:t>
      </w:r>
      <w:proofErr w:type="spellEnd"/>
      <w:r w:rsidRPr="007E0E7E">
        <w:rPr>
          <w:i/>
          <w:lang w:val="en-GB" w:eastAsia="en-US"/>
        </w:rPr>
        <w:t xml:space="preserve"> v. Russia</w:t>
      </w:r>
      <w:r w:rsidRPr="007E0E7E">
        <w:rPr>
          <w:lang w:val="en-GB" w:eastAsia="en-US"/>
        </w:rPr>
        <w:t>, cited in</w:t>
      </w:r>
      <w:r w:rsidRPr="007E0E7E">
        <w:rPr>
          <w:lang w:val="en-GB"/>
        </w:rPr>
        <w:t xml:space="preserve"> § </w:t>
      </w:r>
      <w:r w:rsidR="001D4E71">
        <w:t>85</w:t>
      </w:r>
      <w:r w:rsidRPr="007E0E7E">
        <w:rPr>
          <w:lang w:val="en-GB"/>
        </w:rPr>
        <w:t xml:space="preserve"> above, at </w:t>
      </w:r>
      <w:r w:rsidRPr="007E0E7E">
        <w:rPr>
          <w:lang w:val="en-GB" w:eastAsia="en-US"/>
        </w:rPr>
        <w:t>§§ 180 and 210;</w:t>
      </w:r>
      <w:r w:rsidRPr="00F80146">
        <w:rPr>
          <w:lang w:val="en-GB" w:eastAsia="en-US"/>
        </w:rPr>
        <w:t xml:space="preserve"> </w:t>
      </w:r>
      <w:proofErr w:type="spellStart"/>
      <w:r w:rsidRPr="00F80146">
        <w:rPr>
          <w:lang w:val="en-GB" w:eastAsia="en-US"/>
        </w:rPr>
        <w:t>ECtHR</w:t>
      </w:r>
      <w:proofErr w:type="spellEnd"/>
      <w:r w:rsidRPr="00F80146">
        <w:rPr>
          <w:lang w:val="en-GB" w:eastAsia="en-US"/>
        </w:rPr>
        <w:t xml:space="preserve">, </w:t>
      </w:r>
      <w:proofErr w:type="spellStart"/>
      <w:r w:rsidRPr="00F80146">
        <w:rPr>
          <w:i/>
          <w:lang w:val="en-GB" w:eastAsia="en-US"/>
        </w:rPr>
        <w:t>Kanlibaş</w:t>
      </w:r>
      <w:proofErr w:type="spellEnd"/>
      <w:r w:rsidRPr="00F80146">
        <w:rPr>
          <w:i/>
          <w:lang w:val="en-GB" w:eastAsia="en-US"/>
        </w:rPr>
        <w:t xml:space="preserve"> v. Turkey</w:t>
      </w:r>
      <w:r w:rsidRPr="00F80146">
        <w:rPr>
          <w:lang w:val="en-GB" w:eastAsia="en-US"/>
        </w:rPr>
        <w:t>, no. 32444/96, judgment of 8 December 2005, §§ 39-51)</w:t>
      </w:r>
      <w:r w:rsidRPr="00F80146">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E0E7E" w:rsidRDefault="0097226F" w:rsidP="00D720A2">
      <w:pPr>
        <w:pStyle w:val="ListParagraph"/>
        <w:numPr>
          <w:ilvl w:val="0"/>
          <w:numId w:val="6"/>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proofErr w:type="spellStart"/>
      <w:r w:rsidRPr="007E0E7E">
        <w:rPr>
          <w:lang w:val="en-GB" w:eastAsia="en-US"/>
        </w:rPr>
        <w:t>ECtHR</w:t>
      </w:r>
      <w:proofErr w:type="spellEnd"/>
      <w:r w:rsidRPr="007E0E7E">
        <w:rPr>
          <w:lang w:val="en-GB" w:eastAsia="en-US"/>
        </w:rPr>
        <w:t xml:space="preserve"> [GC], </w:t>
      </w:r>
      <w:r w:rsidRPr="007E0E7E">
        <w:rPr>
          <w:i/>
          <w:lang w:val="en-GB" w:eastAsia="en-US"/>
        </w:rPr>
        <w:t>Al-</w:t>
      </w:r>
      <w:proofErr w:type="spellStart"/>
      <w:r w:rsidRPr="007E0E7E">
        <w:rPr>
          <w:i/>
          <w:lang w:val="en-GB" w:eastAsia="en-US"/>
        </w:rPr>
        <w:t>Skeini</w:t>
      </w:r>
      <w:proofErr w:type="spellEnd"/>
      <w:r w:rsidRPr="007E0E7E">
        <w:rPr>
          <w:i/>
          <w:lang w:val="en-GB" w:eastAsia="en-US"/>
        </w:rPr>
        <w:t xml:space="preserve"> and Others v. the United Kingdom, </w:t>
      </w:r>
      <w:r w:rsidRPr="007E0E7E">
        <w:rPr>
          <w:lang w:val="en-GB" w:eastAsia="en-US"/>
        </w:rPr>
        <w:t>cited above, at §</w:t>
      </w:r>
      <w:r w:rsidR="001D4E71">
        <w:rPr>
          <w:lang w:val="en-GB" w:eastAsia="en-US"/>
        </w:rPr>
        <w:t xml:space="preserve"> </w:t>
      </w:r>
      <w:r w:rsidRPr="007E0E7E">
        <w:rPr>
          <w:lang w:val="en-GB" w:eastAsia="en-US"/>
        </w:rPr>
        <w:t>164;</w:t>
      </w:r>
      <w:r w:rsidR="00F80146" w:rsidRPr="007E0E7E">
        <w:rPr>
          <w:lang w:val="en-GB" w:eastAsia="en-US"/>
        </w:rPr>
        <w:t xml:space="preserve"> </w:t>
      </w:r>
      <w:proofErr w:type="spellStart"/>
      <w:r w:rsidRPr="007E0E7E">
        <w:rPr>
          <w:lang w:val="en-GB" w:eastAsia="en-US"/>
        </w:rPr>
        <w:t>ECtHR</w:t>
      </w:r>
      <w:proofErr w:type="spellEnd"/>
      <w:r w:rsidRPr="007E0E7E">
        <w:rPr>
          <w:lang w:val="en-GB" w:eastAsia="en-US"/>
        </w:rPr>
        <w:t>,</w:t>
      </w:r>
      <w:r w:rsidR="00BB3617" w:rsidRPr="007E0E7E">
        <w:rPr>
          <w:lang w:val="en-GB" w:eastAsia="en-US"/>
        </w:rPr>
        <w:t xml:space="preserve"> </w:t>
      </w:r>
      <w:proofErr w:type="spellStart"/>
      <w:r w:rsidRPr="007E0E7E">
        <w:rPr>
          <w:i/>
          <w:lang w:val="en-GB" w:eastAsia="en-US"/>
        </w:rPr>
        <w:t>Bazorkina</w:t>
      </w:r>
      <w:proofErr w:type="spellEnd"/>
      <w:r w:rsidRPr="007E0E7E">
        <w:rPr>
          <w:i/>
          <w:lang w:val="en-GB" w:eastAsia="en-US"/>
        </w:rPr>
        <w:t xml:space="preserve">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7E0E7E">
        <w:rPr>
          <w:lang w:val="en-GB"/>
        </w:rPr>
        <w:t>ECtHR</w:t>
      </w:r>
      <w:proofErr w:type="spellEnd"/>
      <w:r w:rsidRPr="007E0E7E">
        <w:rPr>
          <w:lang w:val="en-GB"/>
        </w:rPr>
        <w:t xml:space="preserve">, </w:t>
      </w:r>
      <w:r w:rsidRPr="007E0E7E">
        <w:rPr>
          <w:i/>
          <w:lang w:val="en-GB" w:eastAsia="en-US"/>
        </w:rPr>
        <w:t>Kaya v. Turkey</w:t>
      </w:r>
      <w:r w:rsidRPr="007E0E7E">
        <w:rPr>
          <w:lang w:val="en-GB" w:eastAsia="en-US"/>
        </w:rPr>
        <w:t xml:space="preserve">, cited in § </w:t>
      </w:r>
      <w:r w:rsidR="001D4E71">
        <w:t>83</w:t>
      </w:r>
      <w:r w:rsidRPr="007E0E7E">
        <w:rPr>
          <w:lang w:val="en-GB" w:eastAsia="en-US"/>
        </w:rPr>
        <w:t xml:space="preserve"> above, at §§ 86</w:t>
      </w:r>
      <w:r w:rsidRPr="007E0E7E">
        <w:rPr>
          <w:lang w:val="en-GB" w:eastAsia="en-US"/>
        </w:rPr>
        <w:noBreakHyphen/>
        <w:t xml:space="preserve">92;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Ergi</w:t>
      </w:r>
      <w:proofErr w:type="spellEnd"/>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w:t>
      </w:r>
      <w:proofErr w:type="spellStart"/>
      <w:r w:rsidRPr="007E0E7E">
        <w:rPr>
          <w:lang w:val="en-GB" w:eastAsia="en-US"/>
        </w:rPr>
        <w:t>ECtHR</w:t>
      </w:r>
      <w:proofErr w:type="spellEnd"/>
      <w:r w:rsidRPr="007E0E7E">
        <w:rPr>
          <w:lang w:val="en-GB" w:eastAsia="en-US"/>
        </w:rPr>
        <w:t xml:space="preserve"> [GC], </w:t>
      </w:r>
      <w:proofErr w:type="spellStart"/>
      <w:r w:rsidRPr="007E0E7E">
        <w:rPr>
          <w:i/>
          <w:lang w:val="en-GB" w:eastAsia="en-US"/>
        </w:rPr>
        <w:t>Tanrıkulu</w:t>
      </w:r>
      <w:proofErr w:type="spellEnd"/>
      <w:r w:rsidRPr="007E0E7E">
        <w:rPr>
          <w:i/>
          <w:lang w:val="en-GB" w:eastAsia="en-US"/>
        </w:rPr>
        <w:t xml:space="preserve"> v. Turkey</w:t>
      </w:r>
      <w:r w:rsidRPr="007E0E7E">
        <w:rPr>
          <w:lang w:val="en-GB" w:eastAsia="en-US"/>
        </w:rPr>
        <w:t xml:space="preserve">, no. 23763/94, judgment of 8 July 1999, §§ 101-110, ECHR </w:t>
      </w:r>
      <w:r w:rsidRPr="007E0E7E">
        <w:rPr>
          <w:lang w:val="en-GB" w:eastAsia="en-US"/>
        </w:rPr>
        <w:lastRenderedPageBreak/>
        <w:t xml:space="preserve">1999-IV;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Khashiyev</w:t>
      </w:r>
      <w:proofErr w:type="spellEnd"/>
      <w:r w:rsidRPr="007E0E7E">
        <w:rPr>
          <w:i/>
          <w:lang w:val="en-GB" w:eastAsia="en-US"/>
        </w:rPr>
        <w:t xml:space="preserve"> and </w:t>
      </w:r>
      <w:proofErr w:type="spellStart"/>
      <w:r w:rsidRPr="007E0E7E">
        <w:rPr>
          <w:i/>
          <w:lang w:val="en-GB" w:eastAsia="en-US"/>
        </w:rPr>
        <w:t>Akayeva</w:t>
      </w:r>
      <w:proofErr w:type="spellEnd"/>
      <w:r w:rsidRPr="007E0E7E">
        <w:rPr>
          <w:i/>
          <w:lang w:val="en-GB" w:eastAsia="en-US"/>
        </w:rPr>
        <w:t xml:space="preserve"> v. Russia</w:t>
      </w:r>
      <w:r w:rsidRPr="007E0E7E">
        <w:rPr>
          <w:lang w:val="en-GB" w:eastAsia="en-US"/>
        </w:rPr>
        <w:t xml:space="preserve">, nos. 57942/00 and 57945/00, judgment of 24 February 2005, §§ 156-166;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Isayeva</w:t>
      </w:r>
      <w:proofErr w:type="spellEnd"/>
      <w:r w:rsidRPr="007E0E7E">
        <w:rPr>
          <w:i/>
          <w:lang w:val="en-GB" w:eastAsia="en-US"/>
        </w:rPr>
        <w:t xml:space="preserve"> v. Russia</w:t>
      </w:r>
      <w:r w:rsidRPr="007E0E7E">
        <w:rPr>
          <w:lang w:val="en-GB" w:eastAsia="en-US"/>
        </w:rPr>
        <w:t xml:space="preserve">, </w:t>
      </w:r>
      <w:r w:rsidRPr="007E0E7E">
        <w:rPr>
          <w:lang w:val="en-GB"/>
        </w:rPr>
        <w:t xml:space="preserve">cited </w:t>
      </w:r>
      <w:r w:rsidRPr="007E0E7E">
        <w:rPr>
          <w:color w:val="000000"/>
          <w:lang w:val="en-GB"/>
        </w:rPr>
        <w:t xml:space="preserve">in § </w:t>
      </w:r>
      <w:r w:rsidR="001D4E71">
        <w:t>85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Musayev</w:t>
      </w:r>
      <w:proofErr w:type="spellEnd"/>
      <w:r w:rsidRPr="007E0E7E">
        <w:rPr>
          <w:i/>
          <w:lang w:val="en-GB" w:eastAsia="en-US"/>
        </w:rPr>
        <w:t xml:space="preserve"> and Others v. Russia</w:t>
      </w:r>
      <w:r w:rsidRPr="007E0E7E">
        <w:rPr>
          <w:lang w:val="en-GB" w:eastAsia="en-US"/>
        </w:rPr>
        <w:t xml:space="preserve">, nos. 57941/00 and others, judgment of 26 July 2007, §§ 158-165). </w:t>
      </w:r>
    </w:p>
    <w:p w:rsidR="0097226F" w:rsidRPr="007E0E7E" w:rsidRDefault="0097226F" w:rsidP="0097226F">
      <w:pPr>
        <w:pStyle w:val="ListParagraph"/>
        <w:tabs>
          <w:tab w:val="left" w:pos="360"/>
        </w:tabs>
        <w:ind w:left="360" w:hanging="360"/>
        <w:jc w:val="both"/>
        <w:rPr>
          <w:color w:val="000000"/>
          <w:lang w:val="en-GB" w:eastAsia="en-US"/>
        </w:rPr>
      </w:pPr>
    </w:p>
    <w:p w:rsidR="0097226F" w:rsidRPr="007E0E7E" w:rsidRDefault="0097226F" w:rsidP="00D720A2">
      <w:pPr>
        <w:pStyle w:val="ListParagraph"/>
        <w:numPr>
          <w:ilvl w:val="0"/>
          <w:numId w:val="6"/>
        </w:numPr>
        <w:suppressAutoHyphens w:val="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D4E71">
        <w:t>82</w:t>
      </w:r>
      <w:r w:rsidRPr="007E0E7E">
        <w:rPr>
          <w:color w:val="000000"/>
          <w:lang w:val="en-GB" w:eastAsia="en-US"/>
        </w:rPr>
        <w:t xml:space="preserve"> above, at § </w:t>
      </w:r>
      <w:r w:rsidRPr="007E0E7E">
        <w:rPr>
          <w:lang w:val="en-GB" w:eastAsia="en-US"/>
        </w:rPr>
        <w:t xml:space="preserve">1; HRC, </w:t>
      </w:r>
      <w:proofErr w:type="spellStart"/>
      <w:r w:rsidRPr="007E0E7E">
        <w:rPr>
          <w:i/>
          <w:lang w:val="en-GB" w:eastAsia="en-US"/>
        </w:rPr>
        <w:t>Abubakar</w:t>
      </w:r>
      <w:proofErr w:type="spellEnd"/>
      <w:r w:rsidR="00BB3617" w:rsidRPr="007E0E7E">
        <w:rPr>
          <w:i/>
          <w:lang w:val="en-GB" w:eastAsia="en-US"/>
        </w:rPr>
        <w:t xml:space="preserve"> </w:t>
      </w:r>
      <w:proofErr w:type="spellStart"/>
      <w:r w:rsidRPr="007E0E7E">
        <w:rPr>
          <w:i/>
          <w:lang w:val="en-GB" w:eastAsia="en-US"/>
        </w:rPr>
        <w:t>Amirov</w:t>
      </w:r>
      <w:proofErr w:type="spellEnd"/>
      <w:r w:rsidRPr="007E0E7E">
        <w:rPr>
          <w:i/>
          <w:lang w:val="en-GB" w:eastAsia="en-US"/>
        </w:rPr>
        <w:t xml:space="preserve"> and </w:t>
      </w:r>
      <w:proofErr w:type="spellStart"/>
      <w:r w:rsidRPr="007E0E7E">
        <w:rPr>
          <w:i/>
          <w:lang w:val="en-GB" w:eastAsia="en-US"/>
        </w:rPr>
        <w:t>Aïzan</w:t>
      </w:r>
      <w:proofErr w:type="spellEnd"/>
      <w:r w:rsidR="00BB3617" w:rsidRPr="007E0E7E">
        <w:rPr>
          <w:i/>
          <w:lang w:val="en-GB" w:eastAsia="en-US"/>
        </w:rPr>
        <w:t xml:space="preserve"> </w:t>
      </w:r>
      <w:proofErr w:type="spellStart"/>
      <w:r w:rsidRPr="007E0E7E">
        <w:rPr>
          <w:i/>
          <w:lang w:val="en-GB" w:eastAsia="en-US"/>
        </w:rPr>
        <w:t>Amirova</w:t>
      </w:r>
      <w:proofErr w:type="spellEnd"/>
      <w:r w:rsidRPr="007E0E7E">
        <w:rPr>
          <w:i/>
          <w:lang w:val="en-GB" w:eastAsia="en-US"/>
        </w:rPr>
        <w:t xml:space="preserve">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97226F">
      <w:pPr>
        <w:tabs>
          <w:tab w:val="left" w:pos="360"/>
        </w:tabs>
        <w:ind w:left="360" w:hanging="360"/>
        <w:rPr>
          <w:lang w:val="en-GB"/>
        </w:rPr>
      </w:pPr>
    </w:p>
    <w:p w:rsidR="00DC4D9D" w:rsidRDefault="0097226F" w:rsidP="00DC4D9D">
      <w:pPr>
        <w:pStyle w:val="ListParagraph"/>
        <w:numPr>
          <w:ilvl w:val="0"/>
          <w:numId w:val="6"/>
        </w:numPr>
        <w:suppressAutoHyphens w:val="0"/>
        <w:contextualSpacing/>
        <w:jc w:val="both"/>
        <w:rPr>
          <w:lang w:val="en-GB"/>
        </w:rPr>
      </w:pPr>
      <w:bookmarkStart w:id="17"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Sargsyan</w:t>
      </w:r>
      <w:proofErr w:type="spellEnd"/>
      <w:r w:rsidRPr="00D22581">
        <w:rPr>
          <w:i/>
          <w:color w:val="000000"/>
          <w:lang w:val="en-GB"/>
        </w:rPr>
        <w:t xml:space="preserve"> v. Azerbaijan, </w:t>
      </w:r>
      <w:r w:rsidRPr="00D22581">
        <w:rPr>
          <w:color w:val="000000"/>
          <w:lang w:val="en-GB"/>
        </w:rPr>
        <w:t xml:space="preserve">no. 40167/06, decision of 14 December 2011, § 145; and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Chiragov</w:t>
      </w:r>
      <w:proofErr w:type="spellEnd"/>
      <w:r w:rsidRPr="00D22581">
        <w:rPr>
          <w:i/>
          <w:color w:val="000000"/>
          <w:lang w:val="en-GB"/>
        </w:rPr>
        <w:t xml:space="preserve">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A06902">
        <w:rPr>
          <w:lang w:val="en-GB" w:eastAsia="en-US"/>
        </w:rPr>
        <w:t>20</w:t>
      </w:r>
      <w:r w:rsidR="00726F40" w:rsidRPr="00F80146">
        <w:t xml:space="preserve"> </w:t>
      </w:r>
      <w:r w:rsidRPr="00F80146">
        <w:rPr>
          <w:lang w:val="en-GB"/>
        </w:rPr>
        <w:t>above).</w:t>
      </w:r>
      <w:bookmarkEnd w:id="17"/>
    </w:p>
    <w:p w:rsidR="00DC4D9D" w:rsidRDefault="00DC4D9D" w:rsidP="00DC4D9D">
      <w:pPr>
        <w:pStyle w:val="ListParagraph"/>
        <w:suppressAutoHyphens w:val="0"/>
        <w:ind w:left="360"/>
        <w:contextualSpacing/>
        <w:jc w:val="both"/>
        <w:rPr>
          <w:lang w:val="en-GB"/>
        </w:rPr>
      </w:pPr>
    </w:p>
    <w:p w:rsidR="00DC4D9D" w:rsidRPr="00A06902" w:rsidRDefault="00DC4D9D" w:rsidP="00DC4D9D">
      <w:pPr>
        <w:pStyle w:val="ListParagraph"/>
        <w:numPr>
          <w:ilvl w:val="0"/>
          <w:numId w:val="6"/>
        </w:numPr>
        <w:suppressAutoHyphens w:val="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w:t>
      </w:r>
      <w:proofErr w:type="spellStart"/>
      <w:r w:rsidR="00F80146" w:rsidRPr="00A06902">
        <w:t>ECtHR</w:t>
      </w:r>
      <w:proofErr w:type="spellEnd"/>
      <w:r w:rsidR="00F80146" w:rsidRPr="00A06902">
        <w:t xml:space="preserve">, </w:t>
      </w:r>
      <w:r w:rsidR="00F80146" w:rsidRPr="00A06902">
        <w:rPr>
          <w:i/>
        </w:rPr>
        <w:t xml:space="preserve">Palić v. </w:t>
      </w:r>
      <w:r w:rsidR="00F80146" w:rsidRPr="001D4E71">
        <w:rPr>
          <w:i/>
        </w:rPr>
        <w:t>Bosnia and Herzegovina,</w:t>
      </w:r>
      <w:r w:rsidR="00F80146" w:rsidRPr="001D4E71">
        <w:t xml:space="preserve"> cited in § </w:t>
      </w:r>
      <w:r w:rsidR="001D4E71" w:rsidRPr="001D4E71">
        <w:t>86</w:t>
      </w:r>
      <w:r w:rsidR="00F80146" w:rsidRPr="001D4E71">
        <w:t xml:space="preserve"> above, § 70; </w:t>
      </w:r>
      <w:proofErr w:type="spellStart"/>
      <w:r w:rsidR="00F80146" w:rsidRPr="001D4E71">
        <w:rPr>
          <w:i/>
        </w:rPr>
        <w:t>Brecknell</w:t>
      </w:r>
      <w:proofErr w:type="spellEnd"/>
      <w:r w:rsidR="00F80146" w:rsidRPr="001D4E71">
        <w:rPr>
          <w:i/>
        </w:rPr>
        <w:t xml:space="preserve"> v. The United Kingdom,</w:t>
      </w:r>
      <w:r w:rsidR="00F80146" w:rsidRPr="001D4E71">
        <w:t xml:space="preserve"> no. 32457/04, judgment of 27 November 2007, § 62).</w:t>
      </w:r>
    </w:p>
    <w:p w:rsidR="0097226F" w:rsidRPr="00D22581" w:rsidRDefault="0097226F" w:rsidP="0097226F">
      <w:pPr>
        <w:pStyle w:val="ListParagraph"/>
        <w:tabs>
          <w:tab w:val="left" w:pos="360"/>
        </w:tabs>
        <w:ind w:left="360" w:hanging="360"/>
        <w:rPr>
          <w:lang w:val="en-GB"/>
        </w:rPr>
      </w:pPr>
    </w:p>
    <w:p w:rsidR="00343146" w:rsidRPr="00343146" w:rsidRDefault="0097226F" w:rsidP="00EE6FEF">
      <w:pPr>
        <w:numPr>
          <w:ilvl w:val="0"/>
          <w:numId w:val="6"/>
        </w:numPr>
        <w:tabs>
          <w:tab w:val="clear" w:pos="360"/>
          <w:tab w:val="left" w:pos="709"/>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w:t>
      </w:r>
      <w:r w:rsidRPr="00D22581">
        <w:rPr>
          <w:rStyle w:val="sb8d990e2"/>
          <w:lang w:val="en-GB"/>
        </w:rPr>
        <w:lastRenderedPageBreak/>
        <w:t xml:space="preserve">complaint before </w:t>
      </w:r>
      <w:r w:rsidRPr="00D22581">
        <w:rPr>
          <w:rStyle w:val="sb8d990e2"/>
          <w:color w:val="000000"/>
          <w:lang w:val="en-GB"/>
        </w:rPr>
        <w:t xml:space="preserve">it (see, </w:t>
      </w:r>
      <w:proofErr w:type="spellStart"/>
      <w:r w:rsidRPr="00D22581">
        <w:rPr>
          <w:rStyle w:val="sb8d990e2"/>
          <w:color w:val="000000"/>
          <w:lang w:val="en-GB"/>
        </w:rPr>
        <w:t>ECtHR</w:t>
      </w:r>
      <w:proofErr w:type="spellEnd"/>
      <w:r w:rsidRPr="00D22581">
        <w:rPr>
          <w:rStyle w:val="sb8d990e2"/>
          <w:color w:val="000000"/>
          <w:lang w:val="en-GB"/>
        </w:rPr>
        <w:t xml:space="preserve">,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p>
    <w:p w:rsidR="00343146" w:rsidRPr="00D22581" w:rsidRDefault="00343146" w:rsidP="00343146">
      <w:pPr>
        <w:contextualSpacing/>
        <w:jc w:val="both"/>
        <w:rPr>
          <w:rStyle w:val="sb8d990e2"/>
          <w:color w:val="FF0000"/>
          <w:lang w:val="en-GB"/>
        </w:rPr>
      </w:pPr>
    </w:p>
    <w:p w:rsidR="00343146" w:rsidRPr="00D22581" w:rsidRDefault="00343146" w:rsidP="00EE6FEF">
      <w:pPr>
        <w:pStyle w:val="ListParagraph"/>
        <w:numPr>
          <w:ilvl w:val="0"/>
          <w:numId w:val="25"/>
        </w:numPr>
        <w:suppressAutoHyphens w:val="0"/>
        <w:contextualSpacing/>
        <w:jc w:val="both"/>
        <w:rPr>
          <w:i/>
          <w:lang w:val="en-GB"/>
        </w:rPr>
      </w:pPr>
      <w:r w:rsidRPr="00D22581">
        <w:rPr>
          <w:i/>
          <w:lang w:val="en-GB" w:eastAsia="en-US"/>
        </w:rPr>
        <w:t>Compliance</w:t>
      </w:r>
      <w:r w:rsidRPr="00D22581">
        <w:rPr>
          <w:i/>
          <w:lang w:val="en-GB"/>
        </w:rPr>
        <w:t xml:space="preserve"> with Article 2 in the present case</w:t>
      </w:r>
    </w:p>
    <w:p w:rsidR="00343146" w:rsidRPr="00391B5E" w:rsidRDefault="00343146" w:rsidP="00391B5E">
      <w:pPr>
        <w:autoSpaceDE w:val="0"/>
        <w:jc w:val="both"/>
        <w:rPr>
          <w:lang w:val="en-GB"/>
        </w:rPr>
      </w:pPr>
    </w:p>
    <w:p w:rsidR="00343146" w:rsidRDefault="006E35CF" w:rsidP="00343146">
      <w:pPr>
        <w:pStyle w:val="ListParagraph"/>
        <w:numPr>
          <w:ilvl w:val="0"/>
          <w:numId w:val="6"/>
        </w:numPr>
        <w:tabs>
          <w:tab w:val="clear" w:pos="360"/>
          <w:tab w:val="num" w:pos="450"/>
        </w:tabs>
        <w:autoSpaceDE w:val="0"/>
        <w:ind w:left="450" w:hanging="450"/>
        <w:jc w:val="both"/>
        <w:rPr>
          <w:lang w:val="en-GB"/>
        </w:rPr>
      </w:pPr>
      <w:r w:rsidRPr="00343146">
        <w:rPr>
          <w:lang w:val="en-GB"/>
        </w:rPr>
        <w:t xml:space="preserve">Turning to the circumstances of the present case, the Panel </w:t>
      </w:r>
      <w:r w:rsidR="00050888" w:rsidRPr="00343146">
        <w:rPr>
          <w:lang w:val="en-GB"/>
        </w:rPr>
        <w:t>notes that there</w:t>
      </w:r>
      <w:r w:rsidR="00E446C4" w:rsidRPr="00343146">
        <w:rPr>
          <w:lang w:val="en-GB"/>
        </w:rPr>
        <w:t xml:space="preserve"> were</w:t>
      </w:r>
      <w:r w:rsidR="00050888" w:rsidRPr="00343146">
        <w:rPr>
          <w:lang w:val="en-GB"/>
        </w:rPr>
        <w:t xml:space="preserve"> </w:t>
      </w:r>
      <w:r w:rsidR="00B869D6" w:rsidRPr="00343146">
        <w:rPr>
          <w:lang w:val="en-GB"/>
        </w:rPr>
        <w:t xml:space="preserve">flaws in </w:t>
      </w:r>
      <w:r w:rsidR="00050888" w:rsidRPr="00343146">
        <w:rPr>
          <w:lang w:val="en-GB"/>
        </w:rPr>
        <w:t>the conduct o</w:t>
      </w:r>
      <w:r w:rsidR="00F63136" w:rsidRPr="00343146">
        <w:rPr>
          <w:lang w:val="en-GB"/>
        </w:rPr>
        <w:t>f the investigation</w:t>
      </w:r>
      <w:r w:rsidR="00CE12C1" w:rsidRPr="00343146">
        <w:rPr>
          <w:lang w:val="en-GB"/>
        </w:rPr>
        <w:t xml:space="preserve"> from</w:t>
      </w:r>
      <w:r w:rsidR="00B869D6" w:rsidRPr="00343146">
        <w:rPr>
          <w:lang w:val="en-GB"/>
        </w:rPr>
        <w:t xml:space="preserve"> its</w:t>
      </w:r>
      <w:r w:rsidR="00050888" w:rsidRPr="00343146">
        <w:rPr>
          <w:lang w:val="en-GB"/>
        </w:rPr>
        <w:t xml:space="preserve"> inception, having in mind that the initial stage of the investigation is of the utmost importance. However, in light of the considerations developed above concerning its limited temporal jurisdiction (see § </w:t>
      </w:r>
      <w:r w:rsidR="00A03615">
        <w:rPr>
          <w:lang w:val="en-GB"/>
        </w:rPr>
        <w:t>61</w:t>
      </w:r>
      <w:r w:rsidR="00050888" w:rsidRPr="00343146">
        <w:rPr>
          <w:lang w:val="en-GB"/>
        </w:rPr>
        <w:t xml:space="preserve">), the Panel recalls that it is competent </w:t>
      </w:r>
      <w:r w:rsidR="00050888" w:rsidRPr="00391B5E">
        <w:rPr>
          <w:i/>
          <w:lang w:val="en-GB"/>
        </w:rPr>
        <w:t>ratione</w:t>
      </w:r>
      <w:r w:rsidR="00BB3617" w:rsidRPr="00391B5E">
        <w:rPr>
          <w:i/>
          <w:lang w:val="en-GB"/>
        </w:rPr>
        <w:t xml:space="preserve"> </w:t>
      </w:r>
      <w:r w:rsidR="00050888" w:rsidRPr="00391B5E">
        <w:rPr>
          <w:i/>
          <w:lang w:val="en-GB"/>
        </w:rPr>
        <w:t>temporis</w:t>
      </w:r>
      <w:r w:rsidR="00050888" w:rsidRPr="00343146">
        <w:rPr>
          <w:lang w:val="en-GB"/>
        </w:rPr>
        <w:t xml:space="preserve"> to evaluate the </w:t>
      </w:r>
      <w:r w:rsidR="00CE12C1" w:rsidRPr="00343146">
        <w:rPr>
          <w:lang w:val="en-GB"/>
        </w:rPr>
        <w:t>compliance of the investigation</w:t>
      </w:r>
      <w:r w:rsidR="00050888" w:rsidRPr="00343146">
        <w:rPr>
          <w:lang w:val="en-GB"/>
        </w:rPr>
        <w:t xml:space="preserve"> with Article 2 of the ECHR only for the period after 23 April 2005, while taking into consideration the state of the case at that date (</w:t>
      </w:r>
      <w:proofErr w:type="spellStart"/>
      <w:r w:rsidR="00050888" w:rsidRPr="00343146">
        <w:rPr>
          <w:lang w:val="en-GB"/>
        </w:rPr>
        <w:t>ECtHR</w:t>
      </w:r>
      <w:proofErr w:type="spellEnd"/>
      <w:r w:rsidR="00050888" w:rsidRPr="00343146">
        <w:rPr>
          <w:lang w:val="en-GB"/>
        </w:rPr>
        <w:t xml:space="preserve">, </w:t>
      </w:r>
      <w:r w:rsidR="00050888" w:rsidRPr="00391B5E">
        <w:rPr>
          <w:i/>
          <w:lang w:val="en-GB"/>
        </w:rPr>
        <w:t>Palić v. Bosnia and Herzegovina</w:t>
      </w:r>
      <w:r w:rsidR="00050888" w:rsidRPr="00343146">
        <w:rPr>
          <w:lang w:val="en-GB"/>
        </w:rPr>
        <w:t xml:space="preserve">, cited in § </w:t>
      </w:r>
      <w:r w:rsidR="00391B5E">
        <w:rPr>
          <w:lang w:val="en-GB"/>
        </w:rPr>
        <w:t>8</w:t>
      </w:r>
      <w:r w:rsidR="00A03615">
        <w:rPr>
          <w:lang w:val="en-GB"/>
        </w:rPr>
        <w:t>6</w:t>
      </w:r>
      <w:r w:rsidR="00050888" w:rsidRPr="00343146">
        <w:rPr>
          <w:lang w:val="en-GB"/>
        </w:rPr>
        <w:t xml:space="preserve"> above, at § 70). The period under review ends on 9 December 2008, with EULEX taking over responsibility in the area of administration of justice (see §§ </w:t>
      </w:r>
      <w:r w:rsidR="00A06902" w:rsidRPr="00343146">
        <w:rPr>
          <w:lang w:val="en-GB"/>
        </w:rPr>
        <w:t>2</w:t>
      </w:r>
      <w:r w:rsidR="00A61F2A" w:rsidRPr="00343146">
        <w:rPr>
          <w:lang w:val="en-GB"/>
        </w:rPr>
        <w:t>1</w:t>
      </w:r>
      <w:r w:rsidR="00A06902" w:rsidRPr="00343146">
        <w:rPr>
          <w:lang w:val="en-GB"/>
        </w:rPr>
        <w:t>-2</w:t>
      </w:r>
      <w:r w:rsidR="00A61F2A" w:rsidRPr="00343146">
        <w:rPr>
          <w:lang w:val="en-GB"/>
        </w:rPr>
        <w:t>2</w:t>
      </w:r>
      <w:r w:rsidR="00050888" w:rsidRPr="00343146">
        <w:rPr>
          <w:lang w:val="en-GB"/>
        </w:rPr>
        <w:t xml:space="preserve"> above).</w:t>
      </w:r>
    </w:p>
    <w:p w:rsidR="00343146" w:rsidRDefault="00343146" w:rsidP="00343146">
      <w:pPr>
        <w:pStyle w:val="ListParagraph"/>
        <w:autoSpaceDE w:val="0"/>
        <w:ind w:left="450"/>
        <w:jc w:val="both"/>
        <w:rPr>
          <w:lang w:val="en-GB"/>
        </w:rPr>
      </w:pPr>
    </w:p>
    <w:p w:rsidR="003A6307" w:rsidRDefault="00E446C4" w:rsidP="003A6307">
      <w:pPr>
        <w:pStyle w:val="ListParagraph"/>
        <w:numPr>
          <w:ilvl w:val="0"/>
          <w:numId w:val="6"/>
        </w:numPr>
        <w:tabs>
          <w:tab w:val="clear" w:pos="360"/>
          <w:tab w:val="num" w:pos="450"/>
        </w:tabs>
        <w:autoSpaceDE w:val="0"/>
        <w:ind w:left="450" w:hanging="450"/>
        <w:jc w:val="both"/>
        <w:rPr>
          <w:lang w:val="en-GB"/>
        </w:rPr>
      </w:pPr>
      <w:r w:rsidRPr="00343146">
        <w:rPr>
          <w:lang w:val="en-GB"/>
        </w:rPr>
        <w:t xml:space="preserve">The </w:t>
      </w:r>
      <w:r w:rsidR="007F09E1" w:rsidRPr="00343146">
        <w:rPr>
          <w:lang w:val="en-GB"/>
        </w:rPr>
        <w:t xml:space="preserve">Panel notes </w:t>
      </w:r>
      <w:r w:rsidR="00EA7D98" w:rsidRPr="00343146">
        <w:rPr>
          <w:lang w:val="en-GB"/>
        </w:rPr>
        <w:t xml:space="preserve">that UNMIK became aware of Mr </w:t>
      </w:r>
      <w:r w:rsidR="00BC1BEC" w:rsidRPr="00343146">
        <w:rPr>
          <w:lang w:val="en-GB"/>
        </w:rPr>
        <w:t>S.S</w:t>
      </w:r>
      <w:r w:rsidR="00EA7D98" w:rsidRPr="00343146">
        <w:rPr>
          <w:lang w:val="en-GB"/>
        </w:rPr>
        <w:t>’s abduction</w:t>
      </w:r>
      <w:r w:rsidR="00BC1BEC" w:rsidRPr="00343146">
        <w:rPr>
          <w:lang w:val="en-GB"/>
        </w:rPr>
        <w:t xml:space="preserve"> and probable killing</w:t>
      </w:r>
      <w:r w:rsidR="00EA7D98" w:rsidRPr="00343146">
        <w:rPr>
          <w:lang w:val="en-GB"/>
        </w:rPr>
        <w:t xml:space="preserve"> </w:t>
      </w:r>
      <w:r w:rsidR="00343146" w:rsidRPr="00343146">
        <w:rPr>
          <w:lang w:val="en-GB"/>
        </w:rPr>
        <w:t>between September and December</w:t>
      </w:r>
      <w:r w:rsidR="005E48EE" w:rsidRPr="00343146">
        <w:rPr>
          <w:lang w:val="en-GB"/>
        </w:rPr>
        <w:t xml:space="preserve"> 1999</w:t>
      </w:r>
      <w:r w:rsidR="00343146" w:rsidRPr="00343146">
        <w:rPr>
          <w:lang w:val="en-GB"/>
        </w:rPr>
        <w:t xml:space="preserve"> (see § 30 above)</w:t>
      </w:r>
      <w:r w:rsidR="005E48EE" w:rsidRPr="00343146">
        <w:rPr>
          <w:lang w:val="en-GB"/>
        </w:rPr>
        <w:t>,</w:t>
      </w:r>
      <w:r w:rsidR="00A23926" w:rsidRPr="00343146">
        <w:rPr>
          <w:lang w:val="en-GB"/>
        </w:rPr>
        <w:t xml:space="preserve"> probably based on a report provided by the OSCE,</w:t>
      </w:r>
      <w:r w:rsidR="00AE5111" w:rsidRPr="00343146">
        <w:rPr>
          <w:lang w:val="en-GB"/>
        </w:rPr>
        <w:t xml:space="preserve"> and </w:t>
      </w:r>
      <w:r w:rsidR="005E48EE" w:rsidRPr="00343146">
        <w:rPr>
          <w:lang w:val="en-GB"/>
        </w:rPr>
        <w:t>that</w:t>
      </w:r>
      <w:r w:rsidR="00EA7D98" w:rsidRPr="00343146">
        <w:rPr>
          <w:lang w:val="en-GB"/>
        </w:rPr>
        <w:t xml:space="preserve"> </w:t>
      </w:r>
      <w:r w:rsidR="005E48EE" w:rsidRPr="00343146">
        <w:rPr>
          <w:lang w:val="en-GB"/>
        </w:rPr>
        <w:t>an investig</w:t>
      </w:r>
      <w:r w:rsidR="00343146" w:rsidRPr="00343146">
        <w:rPr>
          <w:lang w:val="en-GB"/>
        </w:rPr>
        <w:t>ation on the matter was subsequently</w:t>
      </w:r>
      <w:r w:rsidR="005E48EE" w:rsidRPr="00343146">
        <w:rPr>
          <w:lang w:val="en-GB"/>
        </w:rPr>
        <w:t xml:space="preserve"> opened by the </w:t>
      </w:r>
      <w:r w:rsidR="00EA7D98" w:rsidRPr="00343146">
        <w:rPr>
          <w:lang w:val="en-GB"/>
        </w:rPr>
        <w:t>UNMIK</w:t>
      </w:r>
      <w:r w:rsidR="005E48EE" w:rsidRPr="00343146">
        <w:rPr>
          <w:lang w:val="en-GB"/>
        </w:rPr>
        <w:t xml:space="preserve"> CCIU.</w:t>
      </w:r>
      <w:r w:rsidR="00A61F2A" w:rsidRPr="00343146">
        <w:rPr>
          <w:lang w:val="en-GB"/>
        </w:rPr>
        <w:t xml:space="preserve"> The Panel notes with concern that, according to the </w:t>
      </w:r>
      <w:r w:rsidR="00AE5111" w:rsidRPr="00343146">
        <w:rPr>
          <w:lang w:val="en-GB"/>
        </w:rPr>
        <w:t>investigative file</w:t>
      </w:r>
      <w:r w:rsidR="00A61F2A" w:rsidRPr="00343146">
        <w:rPr>
          <w:lang w:val="en-GB"/>
        </w:rPr>
        <w:t>,</w:t>
      </w:r>
      <w:r w:rsidR="00AE5111" w:rsidRPr="00343146">
        <w:rPr>
          <w:lang w:val="en-GB"/>
        </w:rPr>
        <w:t xml:space="preserve"> the original</w:t>
      </w:r>
      <w:r w:rsidR="00A23926" w:rsidRPr="00343146">
        <w:rPr>
          <w:lang w:val="en-GB"/>
        </w:rPr>
        <w:t xml:space="preserve"> case file “</w:t>
      </w:r>
      <w:r w:rsidR="00343146" w:rsidRPr="00343146">
        <w:rPr>
          <w:lang w:val="en-GB"/>
        </w:rPr>
        <w:t>was listed as missing</w:t>
      </w:r>
      <w:r w:rsidR="00A23926" w:rsidRPr="00343146">
        <w:rPr>
          <w:lang w:val="en-GB"/>
        </w:rPr>
        <w:t>”</w:t>
      </w:r>
      <w:r w:rsidR="00343146" w:rsidRPr="00343146">
        <w:t xml:space="preserve"> </w:t>
      </w:r>
      <w:r w:rsidR="00A03615">
        <w:rPr>
          <w:lang w:val="en-GB"/>
        </w:rPr>
        <w:t>(see § 36</w:t>
      </w:r>
      <w:r w:rsidR="00343146" w:rsidRPr="00343146">
        <w:rPr>
          <w:lang w:val="en-GB"/>
        </w:rPr>
        <w:t xml:space="preserve"> above),</w:t>
      </w:r>
      <w:r w:rsidR="00223C8F" w:rsidRPr="00343146">
        <w:rPr>
          <w:lang w:val="en-GB"/>
        </w:rPr>
        <w:t xml:space="preserve"> and that</w:t>
      </w:r>
      <w:r w:rsidR="00A23926" w:rsidRPr="00343146">
        <w:rPr>
          <w:lang w:val="en-GB"/>
        </w:rPr>
        <w:t xml:space="preserve"> the investigation was resumed only one year later, in December 2000. In the same year, a missing person case was opened by the UNMIK MPU. These two sections of the UNMIK Police conducted separate investigations on the matters in the following years, exchanging </w:t>
      </w:r>
      <w:r w:rsidR="00223C8F" w:rsidRPr="00343146">
        <w:rPr>
          <w:lang w:val="en-GB"/>
        </w:rPr>
        <w:t xml:space="preserve">some </w:t>
      </w:r>
      <w:r w:rsidR="00A23926" w:rsidRPr="00343146">
        <w:rPr>
          <w:lang w:val="en-GB"/>
        </w:rPr>
        <w:t xml:space="preserve">information only in 2001, as documented in the file. </w:t>
      </w:r>
    </w:p>
    <w:p w:rsidR="003A6307" w:rsidRPr="003A6307" w:rsidRDefault="003A6307" w:rsidP="003A6307">
      <w:pPr>
        <w:pStyle w:val="ListParagraph"/>
        <w:rPr>
          <w:lang w:val="en-GB"/>
        </w:rPr>
      </w:pPr>
    </w:p>
    <w:p w:rsidR="003A6307" w:rsidRDefault="003A6307" w:rsidP="003A6307">
      <w:pPr>
        <w:pStyle w:val="ListParagraph"/>
        <w:numPr>
          <w:ilvl w:val="0"/>
          <w:numId w:val="6"/>
        </w:numPr>
        <w:tabs>
          <w:tab w:val="clear" w:pos="360"/>
          <w:tab w:val="num" w:pos="450"/>
        </w:tabs>
        <w:autoSpaceDE w:val="0"/>
        <w:ind w:left="450" w:hanging="450"/>
        <w:jc w:val="both"/>
        <w:rPr>
          <w:lang w:val="en-GB"/>
        </w:rPr>
      </w:pPr>
      <w:r>
        <w:rPr>
          <w:lang w:val="en-GB"/>
        </w:rPr>
        <w:t>With respect to UNMIK’s efforts to establish</w:t>
      </w:r>
      <w:r w:rsidRPr="003A6307">
        <w:rPr>
          <w:lang w:val="en-GB"/>
        </w:rPr>
        <w:t xml:space="preserve"> the fate of Mr </w:t>
      </w:r>
      <w:r>
        <w:rPr>
          <w:lang w:val="en-GB"/>
        </w:rPr>
        <w:t xml:space="preserve">S.S., the Panel notes that his </w:t>
      </w:r>
      <w:r w:rsidRPr="003A6307">
        <w:rPr>
          <w:lang w:val="en-GB"/>
        </w:rPr>
        <w:t xml:space="preserve">whereabouts remain unknown. The Panel notes that ante-mortem information concerning the complainant’s </w:t>
      </w:r>
      <w:r>
        <w:rPr>
          <w:lang w:val="en-GB"/>
        </w:rPr>
        <w:t>father</w:t>
      </w:r>
      <w:r w:rsidRPr="003A6307">
        <w:rPr>
          <w:lang w:val="en-GB"/>
        </w:rPr>
        <w:t xml:space="preserve"> had been gathered by the ICRC, between 1 July and 20 September 2001 </w:t>
      </w:r>
      <w:r w:rsidRPr="00A03615">
        <w:rPr>
          <w:lang w:val="en-GB"/>
        </w:rPr>
        <w:t>and that the ICMP database confirms that the DNA samples had been collected, but it is not clear when, from or by whom (see § 2</w:t>
      </w:r>
      <w:r w:rsidR="00391B5E" w:rsidRPr="00A03615">
        <w:rPr>
          <w:lang w:val="en-GB"/>
        </w:rPr>
        <w:t>7</w:t>
      </w:r>
      <w:r w:rsidRPr="00A03615">
        <w:rPr>
          <w:lang w:val="en-GB"/>
        </w:rPr>
        <w:t xml:space="preserve"> above).</w:t>
      </w:r>
    </w:p>
    <w:p w:rsidR="003A6307" w:rsidRPr="003A6307" w:rsidRDefault="003A6307" w:rsidP="003A6307">
      <w:pPr>
        <w:pStyle w:val="ListParagraph"/>
        <w:rPr>
          <w:lang w:val="en-GB"/>
        </w:rPr>
      </w:pPr>
    </w:p>
    <w:p w:rsidR="003A6307" w:rsidRPr="003A6307" w:rsidRDefault="003A6307" w:rsidP="003A6307">
      <w:pPr>
        <w:pStyle w:val="ListParagraph"/>
        <w:numPr>
          <w:ilvl w:val="0"/>
          <w:numId w:val="6"/>
        </w:numPr>
        <w:tabs>
          <w:tab w:val="clear" w:pos="360"/>
          <w:tab w:val="num" w:pos="450"/>
        </w:tabs>
        <w:autoSpaceDE w:val="0"/>
        <w:ind w:left="450" w:hanging="450"/>
        <w:jc w:val="both"/>
        <w:rPr>
          <w:lang w:val="en-GB"/>
        </w:rPr>
      </w:pPr>
      <w:r w:rsidRPr="003A6307">
        <w:rPr>
          <w:lang w:val="en-GB"/>
        </w:rPr>
        <w:t>In this respect, the Panel notes that the collection of the DNA samples is of itself an essential action that secures the necessary material for any future comparative examination and possible identification of located mortal remains. However, as in this case no such identification has yet occurred, the Panel will turn to the investigation carried out by UNMIK Police with the aim of identification of perpetrators and bringing them to justice, that is the second element of the procedural obligation under Article 2 of the ECHR.</w:t>
      </w:r>
    </w:p>
    <w:p w:rsidR="00343146" w:rsidRDefault="00343146" w:rsidP="00343146">
      <w:pPr>
        <w:pStyle w:val="ListParagraph"/>
      </w:pPr>
    </w:p>
    <w:p w:rsidR="00343146" w:rsidRPr="00343146" w:rsidRDefault="00A23926" w:rsidP="00343146">
      <w:pPr>
        <w:pStyle w:val="ListParagraph"/>
        <w:numPr>
          <w:ilvl w:val="0"/>
          <w:numId w:val="6"/>
        </w:numPr>
        <w:tabs>
          <w:tab w:val="clear" w:pos="360"/>
          <w:tab w:val="num" w:pos="450"/>
        </w:tabs>
        <w:autoSpaceDE w:val="0"/>
        <w:ind w:left="450" w:hanging="450"/>
        <w:jc w:val="both"/>
        <w:rPr>
          <w:lang w:val="en-GB"/>
        </w:rPr>
      </w:pPr>
      <w:r w:rsidRPr="00343146">
        <w:t xml:space="preserve">Concerning the criminal investigation carried out by the CCIU, </w:t>
      </w:r>
      <w:r w:rsidR="006420E0" w:rsidRPr="00343146">
        <w:t>the</w:t>
      </w:r>
      <w:r w:rsidR="00B138DF" w:rsidRPr="00343146">
        <w:t xml:space="preserve"> documents cont</w:t>
      </w:r>
      <w:r w:rsidR="00223C8F" w:rsidRPr="00343146">
        <w:t>ained in the investigative file</w:t>
      </w:r>
      <w:r w:rsidR="00B138DF" w:rsidRPr="00343146">
        <w:t xml:space="preserve"> </w:t>
      </w:r>
      <w:r w:rsidR="006420E0" w:rsidRPr="00343146">
        <w:t xml:space="preserve">show that, </w:t>
      </w:r>
      <w:r w:rsidR="00B138DF" w:rsidRPr="00343146">
        <w:t xml:space="preserve">apart from recording the </w:t>
      </w:r>
      <w:r w:rsidR="00223C8F" w:rsidRPr="00343146">
        <w:t>information provided by the OSCE</w:t>
      </w:r>
      <w:r w:rsidR="006420E0" w:rsidRPr="00343146">
        <w:t>, in</w:t>
      </w:r>
      <w:r w:rsidR="000F3D48" w:rsidRPr="00343146">
        <w:t>cluding the contact details of the victim’s family members, CCIU investigators</w:t>
      </w:r>
      <w:r w:rsidR="00EA71E7" w:rsidRPr="00343146">
        <w:t xml:space="preserve"> carried out </w:t>
      </w:r>
      <w:r w:rsidR="00A03615">
        <w:t xml:space="preserve">only </w:t>
      </w:r>
      <w:r w:rsidR="00EA71E7" w:rsidRPr="00343146">
        <w:t>a handful</w:t>
      </w:r>
      <w:r w:rsidR="00223C8F" w:rsidRPr="00343146">
        <w:t xml:space="preserve"> of actions</w:t>
      </w:r>
      <w:r w:rsidR="002B4F52" w:rsidRPr="00343146">
        <w:t>: they</w:t>
      </w:r>
      <w:r w:rsidR="00B138DF" w:rsidRPr="00343146">
        <w:t xml:space="preserve"> visited the police stations in </w:t>
      </w:r>
      <w:proofErr w:type="spellStart"/>
      <w:r w:rsidR="00B138DF" w:rsidRPr="00343146">
        <w:t>Kaçanik</w:t>
      </w:r>
      <w:proofErr w:type="spellEnd"/>
      <w:r w:rsidR="00B138DF" w:rsidRPr="00343146">
        <w:t>/</w:t>
      </w:r>
      <w:proofErr w:type="spellStart"/>
      <w:r w:rsidR="00B138DF" w:rsidRPr="00343146">
        <w:t>Kačanik</w:t>
      </w:r>
      <w:proofErr w:type="spellEnd"/>
      <w:r w:rsidR="00B138DF" w:rsidRPr="00343146">
        <w:t xml:space="preserve">, </w:t>
      </w:r>
      <w:proofErr w:type="spellStart"/>
      <w:r w:rsidR="00B138DF" w:rsidRPr="00343146">
        <w:t>Ferizaj</w:t>
      </w:r>
      <w:proofErr w:type="spellEnd"/>
      <w:r w:rsidR="00B138DF" w:rsidRPr="00343146">
        <w:t>/</w:t>
      </w:r>
      <w:proofErr w:type="spellStart"/>
      <w:r w:rsidR="00B138DF" w:rsidRPr="00343146">
        <w:t>Uroševac</w:t>
      </w:r>
      <w:proofErr w:type="spellEnd"/>
      <w:r w:rsidR="00B138DF" w:rsidRPr="00343146">
        <w:t xml:space="preserve"> and </w:t>
      </w:r>
      <w:proofErr w:type="spellStart"/>
      <w:r w:rsidR="00B138DF" w:rsidRPr="00343146">
        <w:t>Shtërpcë</w:t>
      </w:r>
      <w:proofErr w:type="spellEnd"/>
      <w:r w:rsidR="00B138DF" w:rsidRPr="00343146">
        <w:t>/</w:t>
      </w:r>
      <w:proofErr w:type="spellStart"/>
      <w:r w:rsidR="00B138DF" w:rsidRPr="00343146">
        <w:t>Štrpce</w:t>
      </w:r>
      <w:proofErr w:type="spellEnd"/>
      <w:r w:rsidR="002B4F52" w:rsidRPr="00343146">
        <w:t xml:space="preserve"> in</w:t>
      </w:r>
      <w:r w:rsidR="00B138DF" w:rsidRPr="00343146">
        <w:t xml:space="preserve"> December 2000 to verify if they ha</w:t>
      </w:r>
      <w:r w:rsidR="002B4F52" w:rsidRPr="00343146">
        <w:t xml:space="preserve">d records on </w:t>
      </w:r>
      <w:r w:rsidR="002B4F52" w:rsidRPr="00343146">
        <w:lastRenderedPageBreak/>
        <w:t>the case of Mr S.S</w:t>
      </w:r>
      <w:r w:rsidR="00AE5111" w:rsidRPr="00343146">
        <w:t>.</w:t>
      </w:r>
      <w:r w:rsidR="002B4F52" w:rsidRPr="00343146">
        <w:t>; in January 2001 they gathered from the MPU the available ante-mortem data on Mr S.S.; i</w:t>
      </w:r>
      <w:r w:rsidR="00B138DF" w:rsidRPr="00343146">
        <w:t>n Februar</w:t>
      </w:r>
      <w:r w:rsidR="002B4F52" w:rsidRPr="00343146">
        <w:t>y 2001 they</w:t>
      </w:r>
      <w:r w:rsidR="000F3D48" w:rsidRPr="00343146">
        <w:t xml:space="preserve"> interview</w:t>
      </w:r>
      <w:r w:rsidR="00EA71E7" w:rsidRPr="00343146">
        <w:t>ed</w:t>
      </w:r>
      <w:r w:rsidR="002B4F52" w:rsidRPr="00343146">
        <w:t xml:space="preserve"> Mr S.S.’s sister at </w:t>
      </w:r>
      <w:r w:rsidR="00343146" w:rsidRPr="00343146">
        <w:t xml:space="preserve">the </w:t>
      </w:r>
      <w:proofErr w:type="spellStart"/>
      <w:r w:rsidR="002B4F52" w:rsidRPr="00343146">
        <w:t>Merdare</w:t>
      </w:r>
      <w:proofErr w:type="spellEnd"/>
      <w:r w:rsidR="00343146" w:rsidRPr="00343146">
        <w:t xml:space="preserve"> crossing point between Kosovo and Serbia proper</w:t>
      </w:r>
      <w:r w:rsidR="000F3D48" w:rsidRPr="00343146">
        <w:t xml:space="preserve">. In June 2001, the </w:t>
      </w:r>
      <w:r w:rsidR="001306AD" w:rsidRPr="00343146">
        <w:t xml:space="preserve">CCIU requested the UNMIK Liaison Office to forward a request to the Serbian authorities to assist in locating the family members of the victim, in particular his mother in law, </w:t>
      </w:r>
      <w:r w:rsidR="00C43D4F" w:rsidRPr="00343146">
        <w:t xml:space="preserve">living in Serbia proper. In January 2002, investigators reviewing the file decided to keep it “pending”, until new information </w:t>
      </w:r>
      <w:r w:rsidR="00A03615">
        <w:t>appeared</w:t>
      </w:r>
      <w:r w:rsidR="00C43D4F" w:rsidRPr="00343146">
        <w:t xml:space="preserve">, having considered that the efforts of the investigators to obtain further information had been unsuccessful. </w:t>
      </w:r>
    </w:p>
    <w:p w:rsidR="00343146" w:rsidRPr="00343146" w:rsidRDefault="00343146" w:rsidP="00343146">
      <w:pPr>
        <w:pStyle w:val="ListParagraph"/>
        <w:autoSpaceDE w:val="0"/>
        <w:ind w:left="450"/>
        <w:jc w:val="both"/>
        <w:rPr>
          <w:lang w:val="en-GB"/>
        </w:rPr>
      </w:pPr>
    </w:p>
    <w:p w:rsidR="00343146" w:rsidRPr="00343146" w:rsidRDefault="00C43D4F" w:rsidP="00343146">
      <w:pPr>
        <w:pStyle w:val="ListParagraph"/>
        <w:numPr>
          <w:ilvl w:val="0"/>
          <w:numId w:val="6"/>
        </w:numPr>
        <w:tabs>
          <w:tab w:val="clear" w:pos="360"/>
          <w:tab w:val="num" w:pos="450"/>
        </w:tabs>
        <w:autoSpaceDE w:val="0"/>
        <w:ind w:left="450" w:hanging="450"/>
        <w:jc w:val="both"/>
        <w:rPr>
          <w:lang w:val="en-GB"/>
        </w:rPr>
      </w:pPr>
      <w:r w:rsidRPr="00343146">
        <w:t xml:space="preserve">The Panel notes, however, that the investigation by the CCIU thus far had </w:t>
      </w:r>
      <w:r w:rsidR="000B0573" w:rsidRPr="00343146">
        <w:t xml:space="preserve">not </w:t>
      </w:r>
      <w:r w:rsidRPr="00343146">
        <w:t>been thorough</w:t>
      </w:r>
      <w:r w:rsidR="002A161E" w:rsidRPr="00343146">
        <w:t>, as no genuine efforts</w:t>
      </w:r>
      <w:r w:rsidR="00A03615">
        <w:t xml:space="preserve"> were made</w:t>
      </w:r>
      <w:r w:rsidR="002A161E" w:rsidRPr="00343146">
        <w:t xml:space="preserve"> to work on the existing leads and gather additional information on the circumstances surro</w:t>
      </w:r>
      <w:r w:rsidR="00AE5111" w:rsidRPr="00343146">
        <w:t>unding the abduction of Mr S.S.</w:t>
      </w:r>
      <w:r w:rsidRPr="00343146">
        <w:t xml:space="preserve"> </w:t>
      </w:r>
      <w:r w:rsidR="003B091B" w:rsidRPr="00343146">
        <w:t>With respect</w:t>
      </w:r>
      <w:r w:rsidR="00A03615">
        <w:t xml:space="preserve"> to the SRSG’s submission that o</w:t>
      </w:r>
      <w:r w:rsidR="003B091B" w:rsidRPr="00343146">
        <w:t xml:space="preserve">n three different occasions CCIU investigators tried to interview </w:t>
      </w:r>
      <w:proofErr w:type="spellStart"/>
      <w:r w:rsidR="003B091B" w:rsidRPr="00343146">
        <w:t>neighbours</w:t>
      </w:r>
      <w:proofErr w:type="spellEnd"/>
      <w:r w:rsidR="003B091B" w:rsidRPr="00343146">
        <w:t xml:space="preserve"> as potential witnesses,</w:t>
      </w:r>
      <w:r w:rsidRPr="00343146">
        <w:t xml:space="preserve"> the Panel notes that</w:t>
      </w:r>
      <w:r w:rsidR="002A161E" w:rsidRPr="00343146">
        <w:t xml:space="preserve"> while it is generally stated in t</w:t>
      </w:r>
      <w:r w:rsidR="00AE5111" w:rsidRPr="00343146">
        <w:t xml:space="preserve">he investigative </w:t>
      </w:r>
      <w:r w:rsidR="002A161E" w:rsidRPr="00343146">
        <w:t>documents that potenti</w:t>
      </w:r>
      <w:r w:rsidR="003B091B" w:rsidRPr="00343146">
        <w:t xml:space="preserve">al witnesses </w:t>
      </w:r>
      <w:r w:rsidR="00AE5111" w:rsidRPr="00343146">
        <w:t xml:space="preserve">could not be located, </w:t>
      </w:r>
      <w:r w:rsidR="002A161E" w:rsidRPr="00343146">
        <w:t>no document in the investigative file specifies</w:t>
      </w:r>
      <w:r w:rsidR="00A03615">
        <w:t xml:space="preserve"> what</w:t>
      </w:r>
      <w:r w:rsidR="002A161E" w:rsidRPr="00343146">
        <w:t xml:space="preserve"> steps were</w:t>
      </w:r>
      <w:r w:rsidRPr="00343146">
        <w:t xml:space="preserve"> taken by the investigators to try and locate three potential witne</w:t>
      </w:r>
      <w:r w:rsidR="00C865C1" w:rsidRPr="00343146">
        <w:t xml:space="preserve">sses to the abduction, </w:t>
      </w:r>
      <w:r w:rsidRPr="00343146">
        <w:t>M. who first r</w:t>
      </w:r>
      <w:r w:rsidR="00AE5111" w:rsidRPr="00343146">
        <w:t>ep</w:t>
      </w:r>
      <w:r w:rsidR="00A03615">
        <w:t>orted it to the CCIU,</w:t>
      </w:r>
      <w:r w:rsidR="00AE5111" w:rsidRPr="00343146">
        <w:t xml:space="preserve"> </w:t>
      </w:r>
      <w:r w:rsidRPr="00343146">
        <w:t>M.R. and S.R., whose full names are mentioned in the police reports</w:t>
      </w:r>
      <w:r w:rsidR="002A161E" w:rsidRPr="00343146">
        <w:t xml:space="preserve"> as witnesses to the event</w:t>
      </w:r>
      <w:r w:rsidRPr="00343146">
        <w:t>.</w:t>
      </w:r>
      <w:r w:rsidR="002A161E" w:rsidRPr="00343146">
        <w:t xml:space="preserve"> The Panel also notes that</w:t>
      </w:r>
      <w:r w:rsidRPr="00343146">
        <w:t xml:space="preserve"> inconsistencies </w:t>
      </w:r>
      <w:r w:rsidR="002A161E" w:rsidRPr="00343146">
        <w:t xml:space="preserve">emerged in </w:t>
      </w:r>
      <w:r w:rsidR="00A03615">
        <w:t xml:space="preserve">the </w:t>
      </w:r>
      <w:r w:rsidR="002A161E" w:rsidRPr="00343146">
        <w:t>different accounts concerning</w:t>
      </w:r>
      <w:r w:rsidR="00A03615">
        <w:t xml:space="preserve"> of</w:t>
      </w:r>
      <w:r w:rsidR="002A161E" w:rsidRPr="00343146">
        <w:t xml:space="preserve"> the disappearance of Mr S.S., one of </w:t>
      </w:r>
      <w:r w:rsidR="003A6C65" w:rsidRPr="00343146">
        <w:t>them being the question</w:t>
      </w:r>
      <w:r w:rsidR="00A03615">
        <w:t xml:space="preserve"> of</w:t>
      </w:r>
      <w:r w:rsidR="003A6C65" w:rsidRPr="00343146">
        <w:t xml:space="preserve"> whether in</w:t>
      </w:r>
      <w:r w:rsidR="00A03615">
        <w:t xml:space="preserve"> the day</w:t>
      </w:r>
      <w:r w:rsidR="002A161E" w:rsidRPr="00343146">
        <w:t xml:space="preserve"> of</w:t>
      </w:r>
      <w:r w:rsidR="00AE5111" w:rsidRPr="00343146">
        <w:t xml:space="preserve"> his abduction he was alone in </w:t>
      </w:r>
      <w:proofErr w:type="spellStart"/>
      <w:r w:rsidR="00AE5111" w:rsidRPr="00343146">
        <w:t>Kaçanik</w:t>
      </w:r>
      <w:proofErr w:type="spellEnd"/>
      <w:r w:rsidR="00AE5111" w:rsidRPr="00343146">
        <w:t>/</w:t>
      </w:r>
      <w:proofErr w:type="spellStart"/>
      <w:r w:rsidR="00AE5111" w:rsidRPr="00343146">
        <w:t>Kačanik</w:t>
      </w:r>
      <w:proofErr w:type="spellEnd"/>
      <w:r w:rsidR="00F53BBF" w:rsidRPr="00343146">
        <w:t xml:space="preserve"> (as stated by S.S.’s sister to the CCIU) </w:t>
      </w:r>
      <w:r w:rsidR="002A161E" w:rsidRPr="00343146">
        <w:t>or with his wife</w:t>
      </w:r>
      <w:r w:rsidRPr="00343146">
        <w:t xml:space="preserve"> </w:t>
      </w:r>
      <w:r w:rsidR="002A161E" w:rsidRPr="00343146">
        <w:t>(as stated in the wi</w:t>
      </w:r>
      <w:r w:rsidR="00A03615">
        <w:t>tness statement taken by the Humanitarian Law Centre</w:t>
      </w:r>
      <w:r w:rsidR="002A161E" w:rsidRPr="00343146">
        <w:t>, included in the inv</w:t>
      </w:r>
      <w:r w:rsidR="00A03615">
        <w:t>estigative file), a fact</w:t>
      </w:r>
      <w:r w:rsidR="002A161E" w:rsidRPr="00343146">
        <w:t xml:space="preserve"> which</w:t>
      </w:r>
      <w:r w:rsidR="003A6C65" w:rsidRPr="00343146">
        <w:t>, if clarified,</w:t>
      </w:r>
      <w:r w:rsidR="002A161E" w:rsidRPr="00343146">
        <w:t xml:space="preserve"> could have </w:t>
      </w:r>
      <w:r w:rsidR="00AE5111" w:rsidRPr="00343146">
        <w:t>provided further leads</w:t>
      </w:r>
      <w:r w:rsidR="002A161E" w:rsidRPr="00343146">
        <w:t xml:space="preserve">. </w:t>
      </w:r>
      <w:r w:rsidRPr="00343146">
        <w:t xml:space="preserve"> </w:t>
      </w:r>
      <w:r w:rsidR="003A6C65" w:rsidRPr="00343146">
        <w:t xml:space="preserve">The Panel </w:t>
      </w:r>
      <w:r w:rsidR="00A03615">
        <w:t xml:space="preserve">also </w:t>
      </w:r>
      <w:r w:rsidR="00AE5111" w:rsidRPr="00343146">
        <w:t>notes</w:t>
      </w:r>
      <w:r w:rsidR="00A03615">
        <w:t xml:space="preserve"> that in February 2001</w:t>
      </w:r>
      <w:r w:rsidR="003A6C65" w:rsidRPr="00343146">
        <w:t xml:space="preserve"> the sister of Mr S.S. was briefly </w:t>
      </w:r>
      <w:r w:rsidR="00A61F2A" w:rsidRPr="00343146">
        <w:t>interviewed by the CCIU, although</w:t>
      </w:r>
      <w:r w:rsidR="003A6C65" w:rsidRPr="00343146">
        <w:t xml:space="preserve"> no witness statement of this interview can be found in the file. Furth</w:t>
      </w:r>
      <w:r w:rsidR="00523B27" w:rsidRPr="00343146">
        <w:t xml:space="preserve">er, </w:t>
      </w:r>
      <w:r w:rsidR="003A6C65" w:rsidRPr="00343146">
        <w:t>the Panel notes that the CCIU did not take this opportunity to</w:t>
      </w:r>
      <w:r w:rsidR="00F53BBF" w:rsidRPr="00343146">
        <w:t xml:space="preserve"> request her assistance in locating the other family members of Mr S.S., including his wife and his mother in law, who were likely t</w:t>
      </w:r>
      <w:r w:rsidR="00A03615">
        <w:t>o have additional information about</w:t>
      </w:r>
      <w:r w:rsidR="00F53BBF" w:rsidRPr="00343146">
        <w:t xml:space="preserve"> the case. Also, as some inconsistencies arose from this interview (</w:t>
      </w:r>
      <w:r w:rsidR="00A03615">
        <w:t xml:space="preserve">for example whether </w:t>
      </w:r>
      <w:r w:rsidR="00F53BBF" w:rsidRPr="00343146">
        <w:t xml:space="preserve">if Mr S.S.’s wife was also in </w:t>
      </w:r>
      <w:proofErr w:type="spellStart"/>
      <w:r w:rsidR="00523B27" w:rsidRPr="00343146">
        <w:t>Kaçanik</w:t>
      </w:r>
      <w:proofErr w:type="spellEnd"/>
      <w:r w:rsidR="00523B27" w:rsidRPr="00343146">
        <w:t>/</w:t>
      </w:r>
      <w:proofErr w:type="spellStart"/>
      <w:r w:rsidR="00523B27" w:rsidRPr="00343146">
        <w:t>Kačanik</w:t>
      </w:r>
      <w:proofErr w:type="spellEnd"/>
      <w:r w:rsidR="00523B27" w:rsidRPr="00343146">
        <w:t xml:space="preserve"> </w:t>
      </w:r>
      <w:r w:rsidR="00F53BBF" w:rsidRPr="00343146">
        <w:t>at the time of the abduction and, consequently if she could provide addi</w:t>
      </w:r>
      <w:r w:rsidR="00A03615">
        <w:t>tional information, including about</w:t>
      </w:r>
      <w:r w:rsidR="00F53BBF" w:rsidRPr="00343146">
        <w:t xml:space="preserve"> the suspects), no efforts were made by the investigators to </w:t>
      </w:r>
      <w:r w:rsidR="003A6C65" w:rsidRPr="00343146">
        <w:t xml:space="preserve">clarify </w:t>
      </w:r>
      <w:r w:rsidR="00A03615">
        <w:t>this fact</w:t>
      </w:r>
      <w:r w:rsidR="00F53BBF" w:rsidRPr="00343146">
        <w:t xml:space="preserve">. </w:t>
      </w:r>
      <w:r w:rsidR="003B091B" w:rsidRPr="00343146">
        <w:t xml:space="preserve">Concerning the SRSG’s statement on UNMIK’s “numerous efforts” to contact the family through the Serbian authorities, the Panel found evidence in the file of </w:t>
      </w:r>
      <w:r w:rsidR="00A03615">
        <w:t xml:space="preserve">only </w:t>
      </w:r>
      <w:r w:rsidR="003B091B" w:rsidRPr="00343146">
        <w:t>one single request from the CCIU to the UNMIK Liaison Office to ask the Serbian authorities to assist in locating specifically the mother in law of</w:t>
      </w:r>
      <w:r w:rsidR="00A61F2A" w:rsidRPr="00343146">
        <w:t xml:space="preserve"> Mr S.S. In addition,</w:t>
      </w:r>
      <w:r w:rsidR="003B091B" w:rsidRPr="00343146">
        <w:t xml:space="preserve"> the Panel notes that</w:t>
      </w:r>
      <w:r w:rsidR="003A6C65" w:rsidRPr="00343146">
        <w:t xml:space="preserve"> the investigative file does not contain any evidence that a follow-up to this request was actually made by the UNMIK Liaison Office. </w:t>
      </w:r>
      <w:bookmarkStart w:id="18" w:name="_Ref367801703"/>
    </w:p>
    <w:p w:rsidR="00343146" w:rsidRPr="00343146" w:rsidRDefault="00343146" w:rsidP="00343146">
      <w:pPr>
        <w:pStyle w:val="ListParagraph"/>
        <w:autoSpaceDE w:val="0"/>
        <w:ind w:left="450"/>
        <w:jc w:val="both"/>
        <w:rPr>
          <w:lang w:val="en-GB"/>
        </w:rPr>
      </w:pPr>
    </w:p>
    <w:p w:rsidR="00343146" w:rsidRPr="00343146" w:rsidRDefault="00B338A8" w:rsidP="00343146">
      <w:pPr>
        <w:pStyle w:val="ListParagraph"/>
        <w:numPr>
          <w:ilvl w:val="0"/>
          <w:numId w:val="6"/>
        </w:numPr>
        <w:tabs>
          <w:tab w:val="clear" w:pos="360"/>
          <w:tab w:val="num" w:pos="450"/>
        </w:tabs>
        <w:autoSpaceDE w:val="0"/>
        <w:ind w:left="450" w:hanging="450"/>
        <w:jc w:val="both"/>
        <w:rPr>
          <w:lang w:val="en-GB"/>
        </w:rPr>
      </w:pPr>
      <w:r w:rsidRPr="00343146">
        <w:rPr>
          <w:color w:val="000000"/>
          <w:lang w:val="en-GB"/>
        </w:rPr>
        <w:t xml:space="preserve">Also, </w:t>
      </w:r>
      <w:r w:rsidR="001E02B9" w:rsidRPr="00343146">
        <w:rPr>
          <w:color w:val="000000"/>
        </w:rPr>
        <w:t>the investigative file s</w:t>
      </w:r>
      <w:r w:rsidR="003A6C65" w:rsidRPr="00343146">
        <w:rPr>
          <w:color w:val="000000"/>
        </w:rPr>
        <w:t xml:space="preserve">hows no attempts by </w:t>
      </w:r>
      <w:r w:rsidR="00A03615">
        <w:rPr>
          <w:color w:val="000000"/>
        </w:rPr>
        <w:t xml:space="preserve">the </w:t>
      </w:r>
      <w:r w:rsidR="003A6C65" w:rsidRPr="00343146">
        <w:rPr>
          <w:color w:val="000000"/>
        </w:rPr>
        <w:t>UNMIK CCIU</w:t>
      </w:r>
      <w:r w:rsidR="00343146" w:rsidRPr="00343146">
        <w:rPr>
          <w:color w:val="000000"/>
        </w:rPr>
        <w:t xml:space="preserve"> to visit the l</w:t>
      </w:r>
      <w:r w:rsidR="00A03615">
        <w:rPr>
          <w:color w:val="000000"/>
        </w:rPr>
        <w:t xml:space="preserve">ocations where Mr S.S. had </w:t>
      </w:r>
      <w:r w:rsidR="00343146" w:rsidRPr="00343146">
        <w:rPr>
          <w:color w:val="000000"/>
        </w:rPr>
        <w:t>allegedly</w:t>
      </w:r>
      <w:r w:rsidR="00A03615">
        <w:rPr>
          <w:color w:val="000000"/>
        </w:rPr>
        <w:t xml:space="preserve"> been</w:t>
      </w:r>
      <w:r w:rsidR="00343146" w:rsidRPr="00343146">
        <w:rPr>
          <w:color w:val="000000"/>
        </w:rPr>
        <w:t xml:space="preserve"> killed</w:t>
      </w:r>
      <w:r w:rsidR="009C626B" w:rsidRPr="00343146">
        <w:rPr>
          <w:color w:val="000000"/>
        </w:rPr>
        <w:t xml:space="preserve"> to try and </w:t>
      </w:r>
      <w:r w:rsidR="001E02B9" w:rsidRPr="00343146">
        <w:rPr>
          <w:color w:val="000000"/>
        </w:rPr>
        <w:t>better understand the circumstances of the crime under investigation, which is a basic step in cases with little evidence. The Panel also takes into account that</w:t>
      </w:r>
      <w:r w:rsidR="00011DC3" w:rsidRPr="00343146">
        <w:rPr>
          <w:color w:val="000000"/>
        </w:rPr>
        <w:t>,</w:t>
      </w:r>
      <w:r w:rsidR="001E02B9" w:rsidRPr="00343146">
        <w:rPr>
          <w:color w:val="000000"/>
        </w:rPr>
        <w:t xml:space="preserve"> in order to be adequate, the investigation into such grave crimes should have also included at least an interview with the compla</w:t>
      </w:r>
      <w:r w:rsidR="00BE7560" w:rsidRPr="00343146">
        <w:rPr>
          <w:color w:val="000000"/>
        </w:rPr>
        <w:t>inant</w:t>
      </w:r>
      <w:r w:rsidR="009C626B" w:rsidRPr="00343146">
        <w:rPr>
          <w:color w:val="000000"/>
        </w:rPr>
        <w:t>s</w:t>
      </w:r>
      <w:r w:rsidR="001E02B9" w:rsidRPr="00343146">
        <w:rPr>
          <w:color w:val="000000"/>
        </w:rPr>
        <w:t xml:space="preserve">, identifying and interviewing individuals residing at or located in the area of the </w:t>
      </w:r>
      <w:r w:rsidRPr="00343146">
        <w:rPr>
          <w:color w:val="000000"/>
        </w:rPr>
        <w:t xml:space="preserve">alleged crime, especially those </w:t>
      </w:r>
      <w:r w:rsidR="001E02B9" w:rsidRPr="00343146">
        <w:rPr>
          <w:color w:val="000000"/>
        </w:rPr>
        <w:t>who were present in the village at the time of the allege</w:t>
      </w:r>
      <w:r w:rsidR="00E446C4" w:rsidRPr="00343146">
        <w:rPr>
          <w:color w:val="000000"/>
        </w:rPr>
        <w:t>d abduction</w:t>
      </w:r>
      <w:r w:rsidR="001E02B9" w:rsidRPr="00343146">
        <w:rPr>
          <w:color w:val="000000"/>
        </w:rPr>
        <w:t xml:space="preserve"> and who thus may have witnessed something (“canvassing” the area), and persons who knew the victim, as they might have knowledge of possible motives.</w:t>
      </w:r>
      <w:bookmarkEnd w:id="18"/>
      <w:r w:rsidR="001E02B9" w:rsidRPr="00343146">
        <w:rPr>
          <w:color w:val="000000"/>
        </w:rPr>
        <w:t xml:space="preserve"> </w:t>
      </w:r>
    </w:p>
    <w:p w:rsidR="00343146" w:rsidRDefault="00343146" w:rsidP="00343146">
      <w:pPr>
        <w:pStyle w:val="ListParagraph"/>
      </w:pPr>
    </w:p>
    <w:p w:rsidR="00343146" w:rsidRPr="00343146" w:rsidRDefault="00224289" w:rsidP="00343146">
      <w:pPr>
        <w:pStyle w:val="ListParagraph"/>
        <w:numPr>
          <w:ilvl w:val="0"/>
          <w:numId w:val="6"/>
        </w:numPr>
        <w:tabs>
          <w:tab w:val="clear" w:pos="360"/>
          <w:tab w:val="num" w:pos="450"/>
        </w:tabs>
        <w:autoSpaceDE w:val="0"/>
        <w:ind w:left="450" w:hanging="450"/>
        <w:jc w:val="both"/>
        <w:rPr>
          <w:lang w:val="en-GB"/>
        </w:rPr>
      </w:pPr>
      <w:r w:rsidRPr="00343146">
        <w:lastRenderedPageBreak/>
        <w:t>Concerning the investigation carrie</w:t>
      </w:r>
      <w:r w:rsidR="00FD7B68" w:rsidRPr="00343146">
        <w:t>d</w:t>
      </w:r>
      <w:r w:rsidR="00A03615">
        <w:t xml:space="preserve"> out by</w:t>
      </w:r>
      <w:r w:rsidR="00FD7B68" w:rsidRPr="00343146">
        <w:t xml:space="preserve"> the</w:t>
      </w:r>
      <w:r w:rsidRPr="00343146">
        <w:t xml:space="preserve"> UNMIK MPU, the Panel notes that the only</w:t>
      </w:r>
      <w:r w:rsidR="00FD7B68" w:rsidRPr="00343146">
        <w:t xml:space="preserve"> early</w:t>
      </w:r>
      <w:r w:rsidRPr="00343146">
        <w:t xml:space="preserve"> investigative actions carried out by the MPU specifically with respect to the case of Mr S.S.</w:t>
      </w:r>
      <w:r w:rsidR="00F53BBF" w:rsidRPr="00343146">
        <w:t>, were the input of the case in t</w:t>
      </w:r>
      <w:r w:rsidR="00FD7B68" w:rsidRPr="00343146">
        <w:t>he MPU database in May 2000, alleged unsuccessful</w:t>
      </w:r>
      <w:r w:rsidR="00F53BBF" w:rsidRPr="00343146">
        <w:t xml:space="preserve"> attempts to locate any family members of Mr S.S. at the collective </w:t>
      </w:r>
      <w:proofErr w:type="spellStart"/>
      <w:r w:rsidR="00F53BBF" w:rsidRPr="00343146">
        <w:t>centre</w:t>
      </w:r>
      <w:proofErr w:type="spellEnd"/>
      <w:r w:rsidR="00F53BBF" w:rsidRPr="00343146">
        <w:t xml:space="preserve"> “</w:t>
      </w:r>
      <w:proofErr w:type="spellStart"/>
      <w:r w:rsidR="00F53BBF" w:rsidRPr="00343146">
        <w:t>Elektrokosovo</w:t>
      </w:r>
      <w:proofErr w:type="spellEnd"/>
      <w:r w:rsidR="00F53BBF" w:rsidRPr="00343146">
        <w:t>”</w:t>
      </w:r>
      <w:r w:rsidR="00865CC4" w:rsidRPr="00343146">
        <w:t xml:space="preserve">, </w:t>
      </w:r>
      <w:r w:rsidR="00FD7B68" w:rsidRPr="00343146">
        <w:t>and recording the names and contact details of Mr S.S.’s family members in October 2000. In October 2001 and, again, in Fe</w:t>
      </w:r>
      <w:r w:rsidR="00A03615">
        <w:t>bruary 2002, the MPU received from</w:t>
      </w:r>
      <w:r w:rsidR="00FD7B68" w:rsidRPr="00343146">
        <w:t xml:space="preserve"> the ICRC the ante-mortem data of Mr S.S., among other missing persons. </w:t>
      </w:r>
    </w:p>
    <w:p w:rsidR="00343146" w:rsidRDefault="00343146" w:rsidP="00343146">
      <w:pPr>
        <w:pStyle w:val="ListParagraph"/>
      </w:pPr>
    </w:p>
    <w:p w:rsidR="00343146" w:rsidRPr="00343146" w:rsidRDefault="00FD7B68" w:rsidP="00343146">
      <w:pPr>
        <w:pStyle w:val="ListParagraph"/>
        <w:numPr>
          <w:ilvl w:val="0"/>
          <w:numId w:val="6"/>
        </w:numPr>
        <w:tabs>
          <w:tab w:val="clear" w:pos="360"/>
          <w:tab w:val="num" w:pos="450"/>
        </w:tabs>
        <w:autoSpaceDE w:val="0"/>
        <w:ind w:left="450" w:hanging="450"/>
        <w:jc w:val="both"/>
        <w:rPr>
          <w:lang w:val="en-GB"/>
        </w:rPr>
      </w:pPr>
      <w:r w:rsidRPr="00343146">
        <w:t xml:space="preserve">Between March and October 2003, the MPU excavated </w:t>
      </w:r>
      <w:r w:rsidR="00ED2995" w:rsidRPr="00343146">
        <w:t>five grave sites in the</w:t>
      </w:r>
      <w:r w:rsidRPr="00343146">
        <w:t xml:space="preserve"> cemetery of </w:t>
      </w:r>
      <w:proofErr w:type="spellStart"/>
      <w:r w:rsidR="00BA3E5D" w:rsidRPr="00343146">
        <w:t>Kaçanik</w:t>
      </w:r>
      <w:proofErr w:type="spellEnd"/>
      <w:r w:rsidR="00BA3E5D" w:rsidRPr="00343146">
        <w:t>/</w:t>
      </w:r>
      <w:proofErr w:type="spellStart"/>
      <w:r w:rsidR="00BA3E5D" w:rsidRPr="00343146">
        <w:t>Kačanik</w:t>
      </w:r>
      <w:proofErr w:type="spellEnd"/>
      <w:r w:rsidRPr="00343146">
        <w:t xml:space="preserve">, to </w:t>
      </w:r>
      <w:r w:rsidR="004633F2" w:rsidRPr="00343146">
        <w:t xml:space="preserve">verify whether any of the persons still missing from </w:t>
      </w:r>
      <w:proofErr w:type="spellStart"/>
      <w:r w:rsidR="00BA3E5D" w:rsidRPr="00343146">
        <w:t>Kaçanik</w:t>
      </w:r>
      <w:proofErr w:type="spellEnd"/>
      <w:r w:rsidR="00BA3E5D" w:rsidRPr="00343146">
        <w:t>/</w:t>
      </w:r>
      <w:proofErr w:type="spellStart"/>
      <w:r w:rsidR="00BA3E5D" w:rsidRPr="00343146">
        <w:t>Kačanik</w:t>
      </w:r>
      <w:proofErr w:type="spellEnd"/>
      <w:r w:rsidR="004633F2" w:rsidRPr="00343146">
        <w:t xml:space="preserve">, including Mr S.S., were buried there. The Panel notes that no ante-mortem information was available on one of the bodies exhumed and that a recommendation was made to conduct an autopsy on the body and compare the information obtained with the ante-mortem data of the missing persons from </w:t>
      </w:r>
      <w:proofErr w:type="spellStart"/>
      <w:r w:rsidR="00BA3E5D" w:rsidRPr="00343146">
        <w:t>Kaçanik</w:t>
      </w:r>
      <w:proofErr w:type="spellEnd"/>
      <w:r w:rsidR="00BA3E5D" w:rsidRPr="00343146">
        <w:t>/</w:t>
      </w:r>
      <w:proofErr w:type="spellStart"/>
      <w:r w:rsidR="00BA3E5D" w:rsidRPr="00343146">
        <w:t>Kačanik</w:t>
      </w:r>
      <w:proofErr w:type="spellEnd"/>
      <w:r w:rsidR="00BA3E5D" w:rsidRPr="00343146">
        <w:t xml:space="preserve">; </w:t>
      </w:r>
      <w:r w:rsidR="004633F2" w:rsidRPr="00343146">
        <w:t>there is no indication in the file as to whether this was</w:t>
      </w:r>
      <w:r w:rsidR="00CE3069" w:rsidRPr="00343146">
        <w:t xml:space="preserve"> done and what the outcome was.</w:t>
      </w:r>
    </w:p>
    <w:p w:rsidR="00343146" w:rsidRDefault="00343146" w:rsidP="00343146">
      <w:pPr>
        <w:pStyle w:val="ListParagraph"/>
      </w:pPr>
    </w:p>
    <w:p w:rsidR="00343146" w:rsidRDefault="004633F2" w:rsidP="00343146">
      <w:pPr>
        <w:pStyle w:val="ListParagraph"/>
        <w:numPr>
          <w:ilvl w:val="0"/>
          <w:numId w:val="6"/>
        </w:numPr>
        <w:tabs>
          <w:tab w:val="clear" w:pos="360"/>
          <w:tab w:val="num" w:pos="450"/>
        </w:tabs>
        <w:autoSpaceDE w:val="0"/>
        <w:ind w:left="450" w:hanging="450"/>
        <w:jc w:val="both"/>
      </w:pPr>
      <w:r w:rsidRPr="00343146">
        <w:t>The Panel notes that, according to the invest</w:t>
      </w:r>
      <w:r w:rsidR="00A03615">
        <w:t>igative file, only in July 2004 did the MPU reportedly visit</w:t>
      </w:r>
      <w:r w:rsidRPr="00343146">
        <w:t xml:space="preserve"> the house of the victim (in </w:t>
      </w:r>
      <w:proofErr w:type="spellStart"/>
      <w:r w:rsidR="00343146">
        <w:t>Feri</w:t>
      </w:r>
      <w:r w:rsidR="00ED2995" w:rsidRPr="00343146">
        <w:t>zaj</w:t>
      </w:r>
      <w:proofErr w:type="spellEnd"/>
      <w:r w:rsidR="00ED2995" w:rsidRPr="00343146">
        <w:t>/</w:t>
      </w:r>
      <w:proofErr w:type="spellStart"/>
      <w:r w:rsidR="00ED2995" w:rsidRPr="00343146">
        <w:t>Uroševac</w:t>
      </w:r>
      <w:proofErr w:type="spellEnd"/>
      <w:r w:rsidR="00A03615">
        <w:t>) and try</w:t>
      </w:r>
      <w:r w:rsidRPr="00343146">
        <w:t xml:space="preserve"> to inte</w:t>
      </w:r>
      <w:r w:rsidR="00EC19CD">
        <w:t xml:space="preserve">rview the </w:t>
      </w:r>
      <w:proofErr w:type="spellStart"/>
      <w:r w:rsidR="00EC19CD">
        <w:t>neighbours</w:t>
      </w:r>
      <w:proofErr w:type="spellEnd"/>
      <w:r w:rsidR="00EC19CD">
        <w:t>, who were</w:t>
      </w:r>
      <w:r w:rsidRPr="00343146">
        <w:t xml:space="preserve"> </w:t>
      </w:r>
      <w:r w:rsidR="00EC19CD">
        <w:t>unwilling</w:t>
      </w:r>
      <w:r w:rsidRPr="00343146">
        <w:t xml:space="preserve"> to cooperate. The Panel notes that it is not possi</w:t>
      </w:r>
      <w:r w:rsidR="00BA3E5D" w:rsidRPr="00343146">
        <w:t>b</w:t>
      </w:r>
      <w:r w:rsidRPr="00343146">
        <w:t xml:space="preserve">le to ascertain from the investigative documents whether the investigators did visit the actual residence of the victim (the last address of residence of the victim, as indicated by the complainant was in </w:t>
      </w:r>
      <w:proofErr w:type="spellStart"/>
      <w:r w:rsidR="00BA3E5D" w:rsidRPr="00343146">
        <w:t>Kaçanik</w:t>
      </w:r>
      <w:proofErr w:type="spellEnd"/>
      <w:r w:rsidR="00BA3E5D" w:rsidRPr="00343146">
        <w:t>/</w:t>
      </w:r>
      <w:proofErr w:type="spellStart"/>
      <w:r w:rsidR="00BA3E5D" w:rsidRPr="00343146">
        <w:t>Kačanik</w:t>
      </w:r>
      <w:proofErr w:type="spellEnd"/>
      <w:r w:rsidR="00ED2995" w:rsidRPr="00343146">
        <w:t>)</w:t>
      </w:r>
      <w:r w:rsidRPr="00343146">
        <w:t xml:space="preserve">. Further, no precise </w:t>
      </w:r>
      <w:r w:rsidR="00BA3E5D" w:rsidRPr="00343146">
        <w:t>information</w:t>
      </w:r>
      <w:r w:rsidRPr="00343146">
        <w:t xml:space="preserve"> is provided in the relevant report as to </w:t>
      </w:r>
      <w:r w:rsidR="000B6335" w:rsidRPr="00343146">
        <w:t>who</w:t>
      </w:r>
      <w:r w:rsidRPr="00343146">
        <w:t xml:space="preserve"> was interviewed by the police and the answers that were provided. In July 2004, the MPU spoke by </w:t>
      </w:r>
      <w:r w:rsidR="00EC19CD">
        <w:t>tele</w:t>
      </w:r>
      <w:r w:rsidRPr="00343146">
        <w:t xml:space="preserve">phone to Mr S.S.’s niece (daughter of his sister); however, it is not clear from the file </w:t>
      </w:r>
      <w:r w:rsidR="00BA3E5D" w:rsidRPr="00343146">
        <w:t>what</w:t>
      </w:r>
      <w:r w:rsidRPr="00343146">
        <w:t xml:space="preserve"> the purpose of this contact</w:t>
      </w:r>
      <w:r w:rsidR="00EC19CD">
        <w:t xml:space="preserve"> was.</w:t>
      </w:r>
    </w:p>
    <w:p w:rsidR="00EC19CD" w:rsidRDefault="00EC19CD" w:rsidP="00EC19CD">
      <w:pPr>
        <w:autoSpaceDE w:val="0"/>
        <w:jc w:val="both"/>
      </w:pPr>
    </w:p>
    <w:p w:rsidR="00343146" w:rsidRPr="00343146" w:rsidRDefault="00952DA9" w:rsidP="00343146">
      <w:pPr>
        <w:pStyle w:val="ListParagraph"/>
        <w:numPr>
          <w:ilvl w:val="0"/>
          <w:numId w:val="6"/>
        </w:numPr>
        <w:tabs>
          <w:tab w:val="clear" w:pos="360"/>
          <w:tab w:val="num" w:pos="450"/>
        </w:tabs>
        <w:autoSpaceDE w:val="0"/>
        <w:ind w:left="450" w:hanging="450"/>
        <w:jc w:val="both"/>
        <w:rPr>
          <w:lang w:val="en-GB"/>
        </w:rPr>
      </w:pPr>
      <w:r w:rsidRPr="00343146">
        <w:t>Also with respect to this part of the investigation carried out by the MPU, the Panel notes that insufficient efforts were made by the investigators to follow the existing leads</w:t>
      </w:r>
      <w:r w:rsidR="00343146" w:rsidRPr="00343146">
        <w:t>. F</w:t>
      </w:r>
      <w:r w:rsidRPr="00343146">
        <w:t xml:space="preserve">or example, there is no indication in the file that the MPU made any efforts to follow-up on the information that Mr S.S.’s body could have been thrown into the </w:t>
      </w:r>
      <w:r w:rsidR="00343146" w:rsidRPr="00343146">
        <w:t xml:space="preserve">river. Also, there is no evidence in the file </w:t>
      </w:r>
      <w:r w:rsidR="00343146">
        <w:t xml:space="preserve">that </w:t>
      </w:r>
      <w:r w:rsidR="00343146" w:rsidRPr="00343146">
        <w:t xml:space="preserve">any efforts were made to contact the victim’s family members. </w:t>
      </w:r>
    </w:p>
    <w:p w:rsidR="00343146" w:rsidRPr="00343146" w:rsidRDefault="00343146" w:rsidP="00343146">
      <w:pPr>
        <w:pStyle w:val="ListParagraph"/>
        <w:rPr>
          <w:highlight w:val="yellow"/>
        </w:rPr>
      </w:pPr>
    </w:p>
    <w:p w:rsidR="00391B5E" w:rsidRPr="00391B5E" w:rsidRDefault="00AF2213" w:rsidP="00391B5E">
      <w:pPr>
        <w:pStyle w:val="ListParagraph"/>
        <w:numPr>
          <w:ilvl w:val="0"/>
          <w:numId w:val="6"/>
        </w:numPr>
        <w:tabs>
          <w:tab w:val="clear" w:pos="360"/>
          <w:tab w:val="num" w:pos="450"/>
        </w:tabs>
        <w:autoSpaceDE w:val="0"/>
        <w:ind w:left="450" w:hanging="450"/>
        <w:jc w:val="both"/>
        <w:rPr>
          <w:lang w:val="en-GB"/>
        </w:rPr>
      </w:pPr>
      <w:r w:rsidRPr="00391B5E">
        <w:t>The Panel further notes that there is n</w:t>
      </w:r>
      <w:r w:rsidR="00EC19CD">
        <w:t>o documented attempt on the part</w:t>
      </w:r>
      <w:r w:rsidRPr="00391B5E">
        <w:t xml:space="preserve"> of the UNMIK CCIU or MPU to contact other immediate family members of</w:t>
      </w:r>
      <w:r w:rsidR="00EC19CD">
        <w:t xml:space="preserve"> Mr S.S., for instance </w:t>
      </w:r>
      <w:r w:rsidRPr="00391B5E">
        <w:t>the complainant himself, who in his submission to the Panel states</w:t>
      </w:r>
      <w:r w:rsidR="00EC19CD">
        <w:t xml:space="preserve"> that he has</w:t>
      </w:r>
      <w:r w:rsidRPr="00391B5E">
        <w:t xml:space="preserve"> information about the alleged perpetrat</w:t>
      </w:r>
      <w:r w:rsidR="00EC19CD">
        <w:t>ors of his father’s killing, or</w:t>
      </w:r>
      <w:r w:rsidRPr="00391B5E">
        <w:t xml:space="preserve"> Mr S.S.’s wife.</w:t>
      </w:r>
    </w:p>
    <w:p w:rsidR="00391B5E" w:rsidRPr="00391B5E" w:rsidRDefault="00391B5E" w:rsidP="00391B5E">
      <w:pPr>
        <w:pStyle w:val="ListParagraph"/>
        <w:rPr>
          <w:color w:val="000000"/>
          <w:lang w:val="en-GB"/>
        </w:rPr>
      </w:pPr>
    </w:p>
    <w:p w:rsidR="00391B5E" w:rsidRDefault="006E35CF" w:rsidP="00391B5E">
      <w:pPr>
        <w:pStyle w:val="ListParagraph"/>
        <w:numPr>
          <w:ilvl w:val="0"/>
          <w:numId w:val="6"/>
        </w:numPr>
        <w:tabs>
          <w:tab w:val="clear" w:pos="360"/>
          <w:tab w:val="num" w:pos="450"/>
        </w:tabs>
        <w:autoSpaceDE w:val="0"/>
        <w:ind w:left="450" w:hanging="450"/>
        <w:jc w:val="both"/>
        <w:rPr>
          <w:lang w:val="en-GB"/>
        </w:rPr>
      </w:pPr>
      <w:r w:rsidRPr="00391B5E">
        <w:rPr>
          <w:color w:val="000000"/>
          <w:lang w:val="en-GB"/>
        </w:rPr>
        <w:t xml:space="preserve">Coming to the period within its jurisdiction, starting from 23 April 2005, the Panel notes that </w:t>
      </w:r>
      <w:r w:rsidR="0012283B" w:rsidRPr="00391B5E">
        <w:rPr>
          <w:color w:val="000000"/>
          <w:lang w:val="en-GB"/>
        </w:rPr>
        <w:t xml:space="preserve">after </w:t>
      </w:r>
      <w:r w:rsidRPr="00391B5E">
        <w:rPr>
          <w:lang w:val="en-GB"/>
        </w:rPr>
        <w:t xml:space="preserve">that critical date the failure to conduct the necessary investigative actions persisted, thus, in accordance with the continuing obligation to investigate </w:t>
      </w:r>
      <w:r w:rsidRPr="00391B5E">
        <w:rPr>
          <w:color w:val="000000"/>
          <w:lang w:val="en-GB"/>
        </w:rPr>
        <w:t xml:space="preserve">(see § </w:t>
      </w:r>
      <w:r w:rsidR="00EC19CD">
        <w:t>88</w:t>
      </w:r>
      <w:r w:rsidRPr="00391B5E">
        <w:rPr>
          <w:color w:val="000000"/>
          <w:lang w:val="en-GB"/>
        </w:rPr>
        <w:t xml:space="preserve"> above)</w:t>
      </w:r>
      <w:r w:rsidRPr="00391B5E">
        <w:rPr>
          <w:lang w:val="en-GB"/>
        </w:rPr>
        <w:t>, bringing the assessment of the whole investigation within the period of the P</w:t>
      </w:r>
      <w:r w:rsidR="00391B5E">
        <w:rPr>
          <w:lang w:val="en-GB"/>
        </w:rPr>
        <w:t>anel’s jurisdiction.</w:t>
      </w:r>
    </w:p>
    <w:p w:rsidR="00391B5E" w:rsidRPr="00391B5E" w:rsidRDefault="00391B5E" w:rsidP="00391B5E">
      <w:pPr>
        <w:pStyle w:val="ListParagraph"/>
        <w:rPr>
          <w:lang w:val="en-GB"/>
        </w:rPr>
      </w:pPr>
    </w:p>
    <w:p w:rsidR="00391B5E" w:rsidRDefault="00992DFF" w:rsidP="00391B5E">
      <w:pPr>
        <w:pStyle w:val="ListParagraph"/>
        <w:numPr>
          <w:ilvl w:val="0"/>
          <w:numId w:val="6"/>
        </w:numPr>
        <w:tabs>
          <w:tab w:val="clear" w:pos="360"/>
          <w:tab w:val="num" w:pos="450"/>
        </w:tabs>
        <w:autoSpaceDE w:val="0"/>
        <w:ind w:left="450" w:hanging="450"/>
        <w:jc w:val="both"/>
        <w:rPr>
          <w:lang w:val="en-GB"/>
        </w:rPr>
      </w:pPr>
      <w:r w:rsidRPr="00391B5E">
        <w:rPr>
          <w:lang w:val="en-GB"/>
        </w:rPr>
        <w:t>T</w:t>
      </w:r>
      <w:r w:rsidR="00574A0D" w:rsidRPr="00391B5E">
        <w:rPr>
          <w:lang w:val="en-GB"/>
        </w:rPr>
        <w:t>he Panel considers that, as</w:t>
      </w:r>
      <w:r w:rsidRPr="00391B5E">
        <w:rPr>
          <w:lang w:val="en-GB"/>
        </w:rPr>
        <w:t xml:space="preserve"> </w:t>
      </w:r>
      <w:r w:rsidRPr="00391B5E">
        <w:rPr>
          <w:color w:val="000000"/>
          <w:lang w:val="en-GB"/>
        </w:rPr>
        <w:t xml:space="preserve">Mr </w:t>
      </w:r>
      <w:r w:rsidR="00952DA9" w:rsidRPr="00391B5E">
        <w:rPr>
          <w:lang w:val="en-GB"/>
        </w:rPr>
        <w:t>S.S.</w:t>
      </w:r>
      <w:r w:rsidRPr="00391B5E">
        <w:rPr>
          <w:color w:val="000000"/>
          <w:lang w:val="en-GB"/>
        </w:rPr>
        <w:t>’s</w:t>
      </w:r>
      <w:r w:rsidRPr="00391B5E">
        <w:rPr>
          <w:lang w:val="en-GB"/>
        </w:rPr>
        <w:t xml:space="preserve"> mortal remains</w:t>
      </w:r>
      <w:r w:rsidR="00852B67" w:rsidRPr="00391B5E">
        <w:rPr>
          <w:lang w:val="en-GB"/>
        </w:rPr>
        <w:t xml:space="preserve"> had not been located and </w:t>
      </w:r>
      <w:r w:rsidR="00574A0D" w:rsidRPr="00391B5E">
        <w:rPr>
          <w:lang w:val="en-GB"/>
        </w:rPr>
        <w:t>those responsible fo</w:t>
      </w:r>
      <w:r w:rsidR="00852B67" w:rsidRPr="00391B5E">
        <w:rPr>
          <w:lang w:val="en-GB"/>
        </w:rPr>
        <w:t>r the crime had not been identified</w:t>
      </w:r>
      <w:r w:rsidR="00E446C4" w:rsidRPr="00391B5E">
        <w:rPr>
          <w:lang w:val="en-GB"/>
        </w:rPr>
        <w:t>, UNMIK was oblig</w:t>
      </w:r>
      <w:r w:rsidR="00574A0D" w:rsidRPr="00391B5E">
        <w:rPr>
          <w:lang w:val="en-GB"/>
        </w:rPr>
        <w:t>ed to use the means at its disposal to regularly review the progress of the investigation to ensure that nothing had been overlooked and any new evidence had been considered, as well</w:t>
      </w:r>
      <w:r w:rsidR="003C60B3" w:rsidRPr="00391B5E">
        <w:rPr>
          <w:lang w:val="en-GB"/>
        </w:rPr>
        <w:t xml:space="preserve"> </w:t>
      </w:r>
      <w:r w:rsidRPr="00391B5E">
        <w:rPr>
          <w:lang w:val="en-GB"/>
        </w:rPr>
        <w:t>as to inform his relatives</w:t>
      </w:r>
      <w:r w:rsidR="00852B67" w:rsidRPr="00391B5E">
        <w:rPr>
          <w:lang w:val="en-GB"/>
        </w:rPr>
        <w:t xml:space="preserve"> </w:t>
      </w:r>
      <w:r w:rsidR="00574A0D" w:rsidRPr="00391B5E">
        <w:rPr>
          <w:lang w:val="en-GB"/>
        </w:rPr>
        <w:t xml:space="preserve">regarding any possible new leads of enquiry. </w:t>
      </w:r>
    </w:p>
    <w:p w:rsidR="00391B5E" w:rsidRDefault="00391B5E" w:rsidP="00391B5E">
      <w:pPr>
        <w:pStyle w:val="ListParagraph"/>
      </w:pPr>
    </w:p>
    <w:p w:rsidR="00391B5E" w:rsidRPr="00391B5E" w:rsidRDefault="00BB638A" w:rsidP="00391B5E">
      <w:pPr>
        <w:pStyle w:val="ListParagraph"/>
        <w:numPr>
          <w:ilvl w:val="0"/>
          <w:numId w:val="6"/>
        </w:numPr>
        <w:tabs>
          <w:tab w:val="clear" w:pos="360"/>
          <w:tab w:val="num" w:pos="450"/>
        </w:tabs>
        <w:autoSpaceDE w:val="0"/>
        <w:ind w:left="450" w:hanging="450"/>
        <w:jc w:val="both"/>
        <w:rPr>
          <w:lang w:val="en-GB"/>
        </w:rPr>
      </w:pPr>
      <w:r w:rsidRPr="00391B5E">
        <w:t xml:space="preserve">The Panel notes that no additional action was taken by the CCIU and that no review of the case by the CCIU took place within this period. </w:t>
      </w:r>
    </w:p>
    <w:p w:rsidR="00391B5E" w:rsidRPr="00391B5E" w:rsidRDefault="00391B5E" w:rsidP="00391B5E">
      <w:pPr>
        <w:pStyle w:val="ListParagraph"/>
        <w:rPr>
          <w:color w:val="000000"/>
          <w:lang w:val="en-GB"/>
        </w:rPr>
      </w:pPr>
    </w:p>
    <w:p w:rsidR="00391B5E" w:rsidRPr="00391B5E" w:rsidRDefault="00994162" w:rsidP="00391B5E">
      <w:pPr>
        <w:pStyle w:val="ListParagraph"/>
        <w:numPr>
          <w:ilvl w:val="0"/>
          <w:numId w:val="6"/>
        </w:numPr>
        <w:tabs>
          <w:tab w:val="clear" w:pos="360"/>
          <w:tab w:val="num" w:pos="450"/>
        </w:tabs>
        <w:autoSpaceDE w:val="0"/>
        <w:ind w:left="450" w:hanging="450"/>
        <w:jc w:val="both"/>
        <w:rPr>
          <w:lang w:val="en-GB"/>
        </w:rPr>
      </w:pPr>
      <w:r w:rsidRPr="00391B5E">
        <w:rPr>
          <w:color w:val="000000"/>
          <w:lang w:val="en-GB"/>
        </w:rPr>
        <w:t xml:space="preserve">The Panel </w:t>
      </w:r>
      <w:r w:rsidR="00BB638A" w:rsidRPr="00391B5E">
        <w:rPr>
          <w:color w:val="000000"/>
          <w:lang w:val="en-GB"/>
        </w:rPr>
        <w:t xml:space="preserve">also </w:t>
      </w:r>
      <w:r w:rsidR="00EC19CD">
        <w:rPr>
          <w:color w:val="000000"/>
          <w:lang w:val="en-GB"/>
        </w:rPr>
        <w:t>notes that</w:t>
      </w:r>
      <w:r w:rsidRPr="00391B5E">
        <w:rPr>
          <w:color w:val="000000"/>
          <w:lang w:val="en-GB"/>
        </w:rPr>
        <w:t xml:space="preserve"> the only action carried out within th</w:t>
      </w:r>
      <w:r w:rsidR="00EC19CD">
        <w:rPr>
          <w:color w:val="000000"/>
          <w:lang w:val="en-GB"/>
        </w:rPr>
        <w:t xml:space="preserve">is period by the UNMIK MPU </w:t>
      </w:r>
      <w:r w:rsidRPr="00391B5E">
        <w:rPr>
          <w:color w:val="000000"/>
          <w:lang w:val="en-GB"/>
        </w:rPr>
        <w:t xml:space="preserve">although not directly linked to the case of Mr S.S., was to verify the report that more unidentified graves had been located in the </w:t>
      </w:r>
      <w:proofErr w:type="spellStart"/>
      <w:r w:rsidR="00EC19CD">
        <w:rPr>
          <w:color w:val="000000"/>
          <w:lang w:val="en-GB"/>
        </w:rPr>
        <w:t>Kaçanik</w:t>
      </w:r>
      <w:proofErr w:type="spellEnd"/>
      <w:r w:rsidR="00EC19CD">
        <w:rPr>
          <w:color w:val="000000"/>
          <w:lang w:val="en-GB"/>
        </w:rPr>
        <w:t>/</w:t>
      </w:r>
      <w:proofErr w:type="spellStart"/>
      <w:r w:rsidR="00EC19CD">
        <w:rPr>
          <w:color w:val="000000"/>
          <w:lang w:val="en-GB"/>
        </w:rPr>
        <w:t>Kačanik</w:t>
      </w:r>
      <w:proofErr w:type="spellEnd"/>
      <w:r w:rsidR="00EC19CD">
        <w:rPr>
          <w:color w:val="000000"/>
          <w:lang w:val="en-GB"/>
        </w:rPr>
        <w:t xml:space="preserve"> cemetery from </w:t>
      </w:r>
      <w:r w:rsidRPr="00391B5E">
        <w:rPr>
          <w:color w:val="000000"/>
          <w:lang w:val="en-GB"/>
        </w:rPr>
        <w:t>April 2005 to July 2006. In this regard, the action undertaken by the investigators was to interview the priest in charge of the cemetery</w:t>
      </w:r>
      <w:r w:rsidR="00EC19CD">
        <w:rPr>
          <w:color w:val="000000"/>
          <w:lang w:val="en-GB"/>
        </w:rPr>
        <w:t xml:space="preserve">, only to </w:t>
      </w:r>
      <w:r w:rsidRPr="00391B5E">
        <w:rPr>
          <w:color w:val="000000"/>
          <w:lang w:val="en-GB"/>
        </w:rPr>
        <w:t>find out that the bodies buried in the graves in question belonged to known persons whose death</w:t>
      </w:r>
      <w:r w:rsidR="00EC19CD">
        <w:rPr>
          <w:color w:val="000000"/>
          <w:lang w:val="en-GB"/>
        </w:rPr>
        <w:t>s were not associated with</w:t>
      </w:r>
      <w:r w:rsidRPr="00391B5E">
        <w:rPr>
          <w:color w:val="000000"/>
          <w:lang w:val="en-GB"/>
        </w:rPr>
        <w:t xml:space="preserve"> the conflict. </w:t>
      </w:r>
    </w:p>
    <w:p w:rsidR="00391B5E" w:rsidRPr="00391B5E" w:rsidRDefault="00391B5E" w:rsidP="00391B5E">
      <w:pPr>
        <w:pStyle w:val="ListParagraph"/>
      </w:pPr>
    </w:p>
    <w:p w:rsidR="00EB4A3F" w:rsidRPr="00EB4A3F" w:rsidRDefault="00BB638A" w:rsidP="00EB4A3F">
      <w:pPr>
        <w:pStyle w:val="ListParagraph"/>
        <w:numPr>
          <w:ilvl w:val="0"/>
          <w:numId w:val="6"/>
        </w:numPr>
        <w:tabs>
          <w:tab w:val="clear" w:pos="360"/>
          <w:tab w:val="num" w:pos="450"/>
        </w:tabs>
        <w:autoSpaceDE w:val="0"/>
        <w:ind w:left="450" w:hanging="450"/>
        <w:jc w:val="both"/>
        <w:rPr>
          <w:lang w:val="en-GB"/>
        </w:rPr>
      </w:pPr>
      <w:r w:rsidRPr="00391B5E">
        <w:t>The Panel further</w:t>
      </w:r>
      <w:r w:rsidR="00994162" w:rsidRPr="00391B5E">
        <w:t xml:space="preserve"> notes that a new</w:t>
      </w:r>
      <w:r w:rsidR="000B0529">
        <w:t xml:space="preserve"> </w:t>
      </w:r>
      <w:r w:rsidR="00994162" w:rsidRPr="00391B5E">
        <w:t xml:space="preserve">case file concerning Mr S.S. was opened in April 2008 by the UNMIK WCIU, which qualified the case as murder. However, it appears from the investigative file that no action whatsoever was taken by the investigators apart from registering the case. </w:t>
      </w:r>
    </w:p>
    <w:p w:rsidR="00EB4A3F" w:rsidRDefault="00EB4A3F" w:rsidP="00EB4A3F">
      <w:pPr>
        <w:pStyle w:val="ListParagraph"/>
      </w:pPr>
    </w:p>
    <w:p w:rsidR="00EB4A3F" w:rsidRPr="00EB4A3F" w:rsidRDefault="00BB638A" w:rsidP="00EB4A3F">
      <w:pPr>
        <w:pStyle w:val="ListParagraph"/>
        <w:numPr>
          <w:ilvl w:val="0"/>
          <w:numId w:val="6"/>
        </w:numPr>
        <w:tabs>
          <w:tab w:val="clear" w:pos="360"/>
          <w:tab w:val="num" w:pos="450"/>
        </w:tabs>
        <w:autoSpaceDE w:val="0"/>
        <w:ind w:left="450" w:hanging="450"/>
        <w:jc w:val="both"/>
        <w:rPr>
          <w:lang w:val="en-GB"/>
        </w:rPr>
      </w:pPr>
      <w:r w:rsidRPr="00391B5E">
        <w:t>The Panel notes the SRSG’s statement that due to the lack of leads, the case of Mr S.S. cou</w:t>
      </w:r>
      <w:r w:rsidR="00391B5E" w:rsidRPr="00391B5E">
        <w:t xml:space="preserve">ld not be </w:t>
      </w:r>
      <w:proofErr w:type="spellStart"/>
      <w:r w:rsidR="00391B5E" w:rsidRPr="00391B5E">
        <w:t>prioritis</w:t>
      </w:r>
      <w:r w:rsidR="003D30BF" w:rsidRPr="00391B5E">
        <w:t>ed</w:t>
      </w:r>
      <w:proofErr w:type="spellEnd"/>
      <w:r w:rsidR="003D30BF" w:rsidRPr="00391B5E">
        <w:t xml:space="preserve">, the Panel holds that finding the necessary information to fill the gaps of an investigation is the main goal of any investigative activity. Therefore, lack of information should not be used as an argument to defend inaction by the investigative authorities. As has been shown, instead of actively searching for information and leads, UNMIK Police simply waited for further information to appear by itself. </w:t>
      </w:r>
      <w:r w:rsidRPr="00391B5E">
        <w:t xml:space="preserve"> </w:t>
      </w:r>
    </w:p>
    <w:p w:rsidR="00EB4A3F" w:rsidRPr="00EB4A3F" w:rsidRDefault="00EB4A3F" w:rsidP="00EB4A3F">
      <w:pPr>
        <w:pStyle w:val="ListParagraph"/>
        <w:rPr>
          <w:bCs/>
          <w:lang w:val="en-GB"/>
        </w:rPr>
      </w:pPr>
    </w:p>
    <w:p w:rsidR="00E52BE8" w:rsidRPr="00EB4A3F" w:rsidRDefault="003D30BF" w:rsidP="00EB4A3F">
      <w:pPr>
        <w:pStyle w:val="ListParagraph"/>
        <w:numPr>
          <w:ilvl w:val="0"/>
          <w:numId w:val="6"/>
        </w:numPr>
        <w:tabs>
          <w:tab w:val="clear" w:pos="360"/>
          <w:tab w:val="num" w:pos="450"/>
        </w:tabs>
        <w:autoSpaceDE w:val="0"/>
        <w:ind w:left="450" w:hanging="450"/>
        <w:jc w:val="both"/>
        <w:rPr>
          <w:lang w:val="en-GB"/>
        </w:rPr>
      </w:pPr>
      <w:r w:rsidRPr="00EB4A3F">
        <w:rPr>
          <w:bCs/>
          <w:lang w:val="en-GB"/>
        </w:rPr>
        <w:t xml:space="preserve">The Panel further </w:t>
      </w:r>
      <w:r w:rsidR="00BB638A" w:rsidRPr="00EB4A3F">
        <w:rPr>
          <w:bCs/>
          <w:lang w:val="en-GB"/>
        </w:rPr>
        <w:t xml:space="preserve">agrees that in a situation of a massive influx of potential criminal reports where there is limited police investigative capacity on the ground, prioritisation is one of the ways of maintaining a level of efficiency, when only the most serious cases with obvious leads are addressed. In this respect, the Panel considers the pre-eminence of the right to life in international instruments on the protection of human rights (see, for instance, </w:t>
      </w:r>
      <w:proofErr w:type="spellStart"/>
      <w:r w:rsidR="00BB638A" w:rsidRPr="00EB4A3F">
        <w:rPr>
          <w:bCs/>
          <w:lang w:val="en-GB"/>
        </w:rPr>
        <w:t>ECtHR</w:t>
      </w:r>
      <w:proofErr w:type="spellEnd"/>
      <w:r w:rsidR="00BB638A" w:rsidRPr="00EB4A3F">
        <w:rPr>
          <w:bCs/>
          <w:lang w:val="en-GB"/>
        </w:rPr>
        <w:t xml:space="preserve">, </w:t>
      </w:r>
      <w:proofErr w:type="spellStart"/>
      <w:r w:rsidR="00391B5E" w:rsidRPr="00EB4A3F">
        <w:rPr>
          <w:bCs/>
          <w:i/>
          <w:lang w:val="en-GB"/>
        </w:rPr>
        <w:t>Streletz</w:t>
      </w:r>
      <w:proofErr w:type="spellEnd"/>
      <w:r w:rsidR="00391B5E" w:rsidRPr="00EB4A3F">
        <w:rPr>
          <w:bCs/>
          <w:i/>
          <w:lang w:val="en-GB"/>
        </w:rPr>
        <w:t xml:space="preserve">, Kessler and </w:t>
      </w:r>
      <w:proofErr w:type="spellStart"/>
      <w:r w:rsidR="00391B5E" w:rsidRPr="00EB4A3F">
        <w:rPr>
          <w:bCs/>
          <w:i/>
          <w:lang w:val="en-GB"/>
        </w:rPr>
        <w:t>Krenz</w:t>
      </w:r>
      <w:proofErr w:type="spellEnd"/>
      <w:r w:rsidR="00BB638A" w:rsidRPr="00EB4A3F">
        <w:rPr>
          <w:bCs/>
          <w:i/>
          <w:lang w:val="en-GB"/>
        </w:rPr>
        <w:t xml:space="preserve"> v. Germany</w:t>
      </w:r>
      <w:r w:rsidR="00BB638A" w:rsidRPr="00EB4A3F">
        <w:rPr>
          <w:bCs/>
          <w:lang w:val="en-GB"/>
        </w:rPr>
        <w:t xml:space="preserve"> [GC], </w:t>
      </w:r>
      <w:proofErr w:type="spellStart"/>
      <w:r w:rsidR="00BB638A" w:rsidRPr="00EB4A3F">
        <w:rPr>
          <w:bCs/>
          <w:lang w:val="en-GB"/>
        </w:rPr>
        <w:t>nos</w:t>
      </w:r>
      <w:proofErr w:type="spellEnd"/>
      <w:r w:rsidR="00BB638A" w:rsidRPr="00EB4A3F">
        <w:rPr>
          <w:bCs/>
          <w:lang w:val="en-GB"/>
        </w:rPr>
        <w:t xml:space="preserve"> 34044/96, 35532/97 and 44801/98, judgment of 22 March 2001, § 85, ECHR 2001-II). In any event, such categorisation of an investigation should take place only after the minimum possible investigative actions have been undertaken and obtainable information has been collected and analysed. In this case, prioritisation should not have been made when no information on the circumstances of the abduction and possible killing of Mr S.S. had been gathered (see also HRAP, </w:t>
      </w:r>
      <w:r w:rsidR="00BB638A" w:rsidRPr="00EB4A3F">
        <w:rPr>
          <w:bCs/>
          <w:i/>
          <w:lang w:val="en-GB"/>
        </w:rPr>
        <w:t>B.A.</w:t>
      </w:r>
      <w:r w:rsidR="00BB638A" w:rsidRPr="00EB4A3F">
        <w:rPr>
          <w:bCs/>
          <w:lang w:val="en-GB"/>
        </w:rPr>
        <w:t>, opinion of 1 February 2013, § 82).</w:t>
      </w:r>
    </w:p>
    <w:p w:rsidR="00E52BE8" w:rsidRPr="00391B5E" w:rsidRDefault="00E52BE8" w:rsidP="00E52BE8">
      <w:pPr>
        <w:pStyle w:val="ListParagraph"/>
        <w:rPr>
          <w:bCs/>
          <w:lang w:val="en-GB"/>
        </w:rPr>
      </w:pPr>
    </w:p>
    <w:p w:rsidR="00E52BE8" w:rsidRPr="00391B5E" w:rsidRDefault="00A53C4F" w:rsidP="00E52BE8">
      <w:pPr>
        <w:pStyle w:val="ListParagraph"/>
        <w:numPr>
          <w:ilvl w:val="0"/>
          <w:numId w:val="6"/>
        </w:numPr>
        <w:tabs>
          <w:tab w:val="clear" w:pos="360"/>
          <w:tab w:val="num" w:pos="450"/>
        </w:tabs>
        <w:autoSpaceDE w:val="0"/>
        <w:ind w:left="450" w:hanging="450"/>
        <w:jc w:val="both"/>
        <w:rPr>
          <w:lang w:val="en-GB"/>
        </w:rPr>
      </w:pPr>
      <w:r w:rsidRPr="00391B5E">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E52BE8" w:rsidRPr="00391B5E" w:rsidRDefault="00E52BE8" w:rsidP="00E52BE8">
      <w:pPr>
        <w:pStyle w:val="ListParagraph"/>
        <w:autoSpaceDE w:val="0"/>
        <w:ind w:left="450"/>
        <w:jc w:val="both"/>
        <w:rPr>
          <w:lang w:val="en-GB"/>
        </w:rPr>
      </w:pPr>
    </w:p>
    <w:p w:rsidR="00C16C74" w:rsidRDefault="001D7DA8" w:rsidP="00E52BE8">
      <w:pPr>
        <w:pStyle w:val="ListParagraph"/>
        <w:numPr>
          <w:ilvl w:val="0"/>
          <w:numId w:val="6"/>
        </w:numPr>
        <w:tabs>
          <w:tab w:val="clear" w:pos="360"/>
          <w:tab w:val="num" w:pos="450"/>
        </w:tabs>
        <w:autoSpaceDE w:val="0"/>
        <w:ind w:left="450" w:hanging="450"/>
        <w:jc w:val="both"/>
        <w:rPr>
          <w:lang w:val="en-GB"/>
        </w:rPr>
      </w:pPr>
      <w:r w:rsidRPr="00391B5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C16C74" w:rsidRPr="00240B68" w:rsidRDefault="00C16C74" w:rsidP="00240B68">
      <w:pPr>
        <w:rPr>
          <w:lang w:val="en-GB"/>
        </w:rPr>
      </w:pPr>
    </w:p>
    <w:p w:rsidR="00C16C74" w:rsidRPr="00E52BE8" w:rsidRDefault="006A3186" w:rsidP="00E52BE8">
      <w:pPr>
        <w:pStyle w:val="ListParagraph"/>
        <w:numPr>
          <w:ilvl w:val="0"/>
          <w:numId w:val="6"/>
        </w:numPr>
        <w:tabs>
          <w:tab w:val="clear" w:pos="360"/>
          <w:tab w:val="num" w:pos="450"/>
        </w:tabs>
        <w:autoSpaceDE w:val="0"/>
        <w:ind w:left="450" w:hanging="450"/>
        <w:jc w:val="both"/>
        <w:rPr>
          <w:lang w:val="en-GB"/>
        </w:rPr>
      </w:pPr>
      <w:r w:rsidRPr="008F7ED2">
        <w:rPr>
          <w:lang w:val="en-GB"/>
        </w:rPr>
        <w:lastRenderedPageBreak/>
        <w:t>The</w:t>
      </w:r>
      <w:r w:rsidR="00BE2696" w:rsidRPr="00E52BE8">
        <w:rPr>
          <w:lang w:val="en-GB"/>
        </w:rPr>
        <w:t xml:space="preserve"> </w:t>
      </w:r>
      <w:r w:rsidR="00BE2696" w:rsidRPr="008F7ED2">
        <w:rPr>
          <w:lang w:val="en-GB"/>
        </w:rPr>
        <w:t>Panel</w:t>
      </w:r>
      <w:r w:rsidR="00E7210C" w:rsidRPr="00E52BE8">
        <w:rPr>
          <w:lang w:val="en-GB"/>
        </w:rPr>
        <w:t xml:space="preserve"> </w:t>
      </w:r>
      <w:r w:rsidRPr="00E52BE8">
        <w:rPr>
          <w:lang w:val="en-GB"/>
        </w:rPr>
        <w:t>considers that, having regard to all the circumstances of the particular case, not all reasona</w:t>
      </w:r>
      <w:r w:rsidR="00A53C4F" w:rsidRPr="00E52BE8">
        <w:rPr>
          <w:lang w:val="en-GB"/>
        </w:rPr>
        <w:t>ble steps were taken by UNMIK towards locating the missing person, identifying</w:t>
      </w:r>
      <w:r w:rsidRPr="00E52BE8">
        <w:rPr>
          <w:lang w:val="en-GB"/>
        </w:rPr>
        <w:t xml:space="preserve"> the perpetrators and to bring them to justice. In this sense the Panel considers that the investigation was not adequate and did not comply with the requirements of promptness, expedition and effectiveness (see </w:t>
      </w:r>
      <w:r w:rsidRPr="00EC19CD">
        <w:rPr>
          <w:lang w:val="en-GB"/>
        </w:rPr>
        <w:t xml:space="preserve">§ </w:t>
      </w:r>
      <w:r w:rsidR="00EC19CD" w:rsidRPr="00EC19CD">
        <w:rPr>
          <w:lang w:val="en-GB"/>
        </w:rPr>
        <w:t>86</w:t>
      </w:r>
      <w:r w:rsidR="00BD36BB">
        <w:rPr>
          <w:lang w:val="en-GB"/>
        </w:rPr>
        <w:t xml:space="preserve"> </w:t>
      </w:r>
      <w:r w:rsidRPr="00E52BE8">
        <w:rPr>
          <w:lang w:val="en-GB"/>
        </w:rPr>
        <w:t>above), as required by Article 2.</w:t>
      </w:r>
    </w:p>
    <w:p w:rsidR="00C16C74" w:rsidRPr="002313BE" w:rsidRDefault="00C16C74" w:rsidP="00C16C74">
      <w:pPr>
        <w:pStyle w:val="ListParagraph"/>
        <w:rPr>
          <w:color w:val="000000"/>
          <w:highlight w:val="green"/>
        </w:rPr>
      </w:pPr>
    </w:p>
    <w:p w:rsidR="00C16C74" w:rsidRPr="00E52BE8" w:rsidRDefault="006A3186" w:rsidP="00E52BE8">
      <w:pPr>
        <w:pStyle w:val="ListParagraph"/>
        <w:numPr>
          <w:ilvl w:val="0"/>
          <w:numId w:val="6"/>
        </w:numPr>
        <w:tabs>
          <w:tab w:val="clear" w:pos="360"/>
          <w:tab w:val="num" w:pos="450"/>
        </w:tabs>
        <w:autoSpaceDE w:val="0"/>
        <w:ind w:left="450" w:hanging="450"/>
        <w:jc w:val="both"/>
        <w:rPr>
          <w:lang w:val="en-GB"/>
        </w:rPr>
      </w:pPr>
      <w:r w:rsidRPr="00E52BE8">
        <w:rPr>
          <w:lang w:val="en-GB"/>
        </w:rPr>
        <w:t xml:space="preserve">As </w:t>
      </w:r>
      <w:r w:rsidRPr="008F7ED2">
        <w:rPr>
          <w:lang w:val="en-GB"/>
        </w:rPr>
        <w:t xml:space="preserve">concerns the requirement of public scrutiny, the Panel recalls that Article 2 also requires the victim's next-of-kin to be involved in the investigation to the extent necessary to safeguard his or her legitimate interests. </w:t>
      </w:r>
    </w:p>
    <w:p w:rsidR="00C16C74" w:rsidRPr="00E52BE8" w:rsidRDefault="00C16C74" w:rsidP="00E52BE8">
      <w:pPr>
        <w:pStyle w:val="ListParagraph"/>
        <w:autoSpaceDE w:val="0"/>
        <w:ind w:left="450"/>
        <w:jc w:val="both"/>
        <w:rPr>
          <w:lang w:val="en-GB"/>
        </w:rPr>
      </w:pPr>
    </w:p>
    <w:p w:rsidR="006A3186" w:rsidRPr="00E52BE8" w:rsidRDefault="00A53C4F" w:rsidP="00E52BE8">
      <w:pPr>
        <w:pStyle w:val="ListParagraph"/>
        <w:numPr>
          <w:ilvl w:val="0"/>
          <w:numId w:val="6"/>
        </w:numPr>
        <w:tabs>
          <w:tab w:val="clear" w:pos="360"/>
          <w:tab w:val="num" w:pos="450"/>
        </w:tabs>
        <w:autoSpaceDE w:val="0"/>
        <w:ind w:left="450" w:hanging="450"/>
        <w:jc w:val="both"/>
        <w:rPr>
          <w:lang w:val="en-GB"/>
        </w:rPr>
      </w:pPr>
      <w:r w:rsidRPr="00E52BE8">
        <w:rPr>
          <w:lang w:val="en-GB"/>
        </w:rPr>
        <w:t>In th</w:t>
      </w:r>
      <w:r w:rsidR="00B05B88" w:rsidRPr="00E52BE8">
        <w:rPr>
          <w:lang w:val="en-GB"/>
        </w:rPr>
        <w:t>is regard, the Panel has already noted</w:t>
      </w:r>
      <w:r w:rsidR="00536E87" w:rsidRPr="00E52BE8">
        <w:rPr>
          <w:lang w:val="en-GB"/>
        </w:rPr>
        <w:t xml:space="preserve"> that the investigative file shows that</w:t>
      </w:r>
      <w:r w:rsidRPr="00E52BE8">
        <w:rPr>
          <w:lang w:val="en-GB"/>
        </w:rPr>
        <w:t xml:space="preserve"> there has been no contact whatsoever between UNMIK and the complainant with</w:t>
      </w:r>
      <w:r w:rsidR="00B05B88" w:rsidRPr="00E52BE8">
        <w:rPr>
          <w:lang w:val="en-GB"/>
        </w:rPr>
        <w:t xml:space="preserve"> respect to the investigation</w:t>
      </w:r>
      <w:r w:rsidR="00536E87" w:rsidRPr="00E52BE8">
        <w:rPr>
          <w:lang w:val="en-GB"/>
        </w:rPr>
        <w:t xml:space="preserve">. </w:t>
      </w:r>
      <w:r w:rsidR="006A3186" w:rsidRPr="008F7ED2">
        <w:rPr>
          <w:lang w:val="en-GB"/>
        </w:rPr>
        <w:t>The Panel therefore considers that the investigation was no</w:t>
      </w:r>
      <w:r w:rsidR="00B05B88" w:rsidRPr="008F7ED2">
        <w:rPr>
          <w:lang w:val="en-GB"/>
        </w:rPr>
        <w:t>t accessible to the complainant</w:t>
      </w:r>
      <w:r w:rsidR="006A3186" w:rsidRPr="008F7ED2">
        <w:rPr>
          <w:lang w:val="en-GB"/>
        </w:rPr>
        <w:t xml:space="preserve"> as required by Article 2.</w:t>
      </w:r>
    </w:p>
    <w:p w:rsidR="00A23F51" w:rsidRPr="008F7ED2" w:rsidRDefault="00A23F51" w:rsidP="001D7DA8">
      <w:pPr>
        <w:suppressAutoHyphens/>
        <w:autoSpaceDE w:val="0"/>
        <w:ind w:left="360"/>
        <w:contextualSpacing/>
        <w:jc w:val="both"/>
        <w:rPr>
          <w:color w:val="FF0000"/>
          <w:lang w:val="en-GB"/>
        </w:rPr>
      </w:pPr>
    </w:p>
    <w:p w:rsidR="00577877" w:rsidRPr="008F7ED2" w:rsidRDefault="00C544FB" w:rsidP="00F63136">
      <w:pPr>
        <w:pStyle w:val="ListParagraph"/>
        <w:numPr>
          <w:ilvl w:val="0"/>
          <w:numId w:val="6"/>
        </w:numPr>
        <w:tabs>
          <w:tab w:val="clear" w:pos="360"/>
          <w:tab w:val="num" w:pos="450"/>
        </w:tabs>
        <w:autoSpaceDE w:val="0"/>
        <w:ind w:left="450" w:hanging="450"/>
        <w:jc w:val="both"/>
        <w:rPr>
          <w:lang w:val="en-GB"/>
        </w:rPr>
      </w:pPr>
      <w:r w:rsidRPr="008F7ED2">
        <w:rPr>
          <w:lang w:val="en-GB"/>
        </w:rPr>
        <w:t>In light of the deficiencies and shortcomings described above, t</w:t>
      </w:r>
      <w:r w:rsidR="00A23F51" w:rsidRPr="008F7ED2">
        <w:rPr>
          <w:lang w:val="en-GB"/>
        </w:rPr>
        <w:t xml:space="preserve">he Panel </w:t>
      </w:r>
      <w:r w:rsidRPr="008F7ED2">
        <w:rPr>
          <w:lang w:val="en-GB"/>
        </w:rPr>
        <w:t xml:space="preserve">concludes that UNMIK failed to carry out an </w:t>
      </w:r>
      <w:r w:rsidRPr="008F7ED2">
        <w:rPr>
          <w:lang w:val="en-GB" w:eastAsia="en-GB"/>
        </w:rPr>
        <w:t>effective</w:t>
      </w:r>
      <w:r w:rsidRPr="008F7ED2">
        <w:rPr>
          <w:lang w:val="en-GB"/>
        </w:rPr>
        <w:t xml:space="preserve"> i</w:t>
      </w:r>
      <w:r w:rsidR="00536E87" w:rsidRPr="008F7ED2">
        <w:rPr>
          <w:lang w:val="en-GB"/>
        </w:rPr>
        <w:t>nvestigation into the</w:t>
      </w:r>
      <w:r w:rsidR="00B05B88" w:rsidRPr="008F7ED2">
        <w:rPr>
          <w:lang w:val="en-GB"/>
        </w:rPr>
        <w:t xml:space="preserve"> abduction and</w:t>
      </w:r>
      <w:r w:rsidR="00536E87" w:rsidRPr="008F7ED2">
        <w:rPr>
          <w:lang w:val="en-GB"/>
        </w:rPr>
        <w:t xml:space="preserve"> disappearance</w:t>
      </w:r>
      <w:r w:rsidR="00B05B88" w:rsidRPr="008F7ED2">
        <w:rPr>
          <w:lang w:val="en-GB"/>
        </w:rPr>
        <w:t xml:space="preserve"> </w:t>
      </w:r>
      <w:r w:rsidRPr="008F7ED2">
        <w:rPr>
          <w:lang w:val="en-GB"/>
        </w:rPr>
        <w:t>of</w:t>
      </w:r>
      <w:r w:rsidR="00B05B88" w:rsidRPr="008F7ED2">
        <w:rPr>
          <w:lang w:val="en-GB"/>
        </w:rPr>
        <w:t xml:space="preserve"> Mr</w:t>
      </w:r>
      <w:r w:rsidRPr="008F7ED2">
        <w:rPr>
          <w:lang w:val="en-GB"/>
        </w:rPr>
        <w:t xml:space="preserve"> </w:t>
      </w:r>
      <w:r w:rsidR="008F7ED2" w:rsidRPr="008F7ED2">
        <w:rPr>
          <w:lang w:val="en-GB"/>
        </w:rPr>
        <w:t>S.S.</w:t>
      </w:r>
      <w:r w:rsidRPr="008F7ED2">
        <w:rPr>
          <w:lang w:val="en-GB"/>
        </w:rPr>
        <w:t xml:space="preserve"> 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Pr="00D22581">
        <w:rPr>
          <w:lang w:val="en-GB"/>
        </w:rPr>
        <w:t xml:space="preserve"> invoke</w:t>
      </w:r>
      <w:r w:rsidR="008F7ED2">
        <w:rPr>
          <w:lang w:val="en-GB"/>
        </w:rPr>
        <w:t>s</w:t>
      </w:r>
      <w:r w:rsidRPr="00D22581">
        <w:rPr>
          <w:lang w:val="en-GB"/>
        </w:rPr>
        <w:t>,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EC19CD" w:rsidRDefault="00A23F51" w:rsidP="00F63136">
      <w:pPr>
        <w:pStyle w:val="ListParagraph"/>
        <w:numPr>
          <w:ilvl w:val="0"/>
          <w:numId w:val="6"/>
        </w:numPr>
        <w:tabs>
          <w:tab w:val="clear" w:pos="360"/>
          <w:tab w:val="num" w:pos="450"/>
        </w:tabs>
        <w:autoSpaceDE w:val="0"/>
        <w:ind w:left="450" w:hanging="450"/>
        <w:jc w:val="both"/>
        <w:rPr>
          <w:lang w:val="en-GB"/>
        </w:rPr>
      </w:pPr>
      <w:r w:rsidRPr="00EC19CD">
        <w:rPr>
          <w:lang w:val="en-GB"/>
        </w:rPr>
        <w:t xml:space="preserve">The Panel will consider the allegations under Article 3 of the ECHR, applying the same scope of review as was set out with regard to Article 2 (see §§ </w:t>
      </w:r>
      <w:r w:rsidR="00EC19CD" w:rsidRPr="00EC19CD">
        <w:rPr>
          <w:lang w:val="en-GB"/>
        </w:rPr>
        <w:t>56</w:t>
      </w:r>
      <w:r w:rsidR="00F80146" w:rsidRPr="00EC19CD">
        <w:rPr>
          <w:lang w:val="en-GB"/>
        </w:rPr>
        <w:t>-</w:t>
      </w:r>
      <w:r w:rsidR="00090FA4" w:rsidRPr="00EC19CD">
        <w:rPr>
          <w:lang w:val="en-GB"/>
        </w:rPr>
        <w:t xml:space="preserve"> </w:t>
      </w:r>
      <w:r w:rsidR="00EC19CD" w:rsidRPr="00EC19CD">
        <w:rPr>
          <w:lang w:val="en-GB"/>
        </w:rPr>
        <w:t>61</w:t>
      </w:r>
      <w:r w:rsidRPr="00EC19CD">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w:t>
      </w:r>
      <w:proofErr w:type="spellStart"/>
      <w:r w:rsidR="006F5E88" w:rsidRPr="007A093F">
        <w:rPr>
          <w:lang w:val="en-GB"/>
        </w:rPr>
        <w:t>ECtHR</w:t>
      </w:r>
      <w:proofErr w:type="spellEnd"/>
      <w:r w:rsidR="006F5E88" w:rsidRPr="007A093F">
        <w:rPr>
          <w:lang w:val="en-GB"/>
        </w:rPr>
        <w:t xml:space="preserve"> [GC], </w:t>
      </w:r>
      <w:proofErr w:type="spellStart"/>
      <w:r w:rsidRPr="007A093F">
        <w:rPr>
          <w:i/>
          <w:lang w:val="en-GB"/>
        </w:rPr>
        <w:t>Çakici</w:t>
      </w:r>
      <w:proofErr w:type="spellEnd"/>
      <w:r w:rsidRPr="007A093F">
        <w:rPr>
          <w:i/>
          <w:lang w:val="en-GB"/>
        </w:rPr>
        <w:t xml:space="preserve"> v. Turkey</w:t>
      </w:r>
      <w:r w:rsidRPr="007A093F">
        <w:rPr>
          <w:lang w:val="en-GB"/>
        </w:rPr>
        <w:t xml:space="preserve">, no. 23657/94, judgment of 8 July 1999, § 98, </w:t>
      </w:r>
      <w:r w:rsidRPr="007A093F">
        <w:rPr>
          <w:i/>
          <w:lang w:val="en-GB"/>
        </w:rPr>
        <w:t>ECHR</w:t>
      </w:r>
      <w:r w:rsidR="006F5E88" w:rsidRPr="007A093F">
        <w:rPr>
          <w:lang w:val="en-GB"/>
        </w:rPr>
        <w:t xml:space="preserve">, 1999-IV; </w:t>
      </w:r>
      <w:proofErr w:type="spellStart"/>
      <w:r w:rsidR="006F5E88" w:rsidRPr="007A093F">
        <w:rPr>
          <w:lang w:val="en-GB"/>
        </w:rPr>
        <w:t>ECtHR</w:t>
      </w:r>
      <w:proofErr w:type="spellEnd"/>
      <w:r w:rsidR="006F5E88" w:rsidRPr="007A093F">
        <w:rPr>
          <w:lang w:val="en-GB"/>
        </w:rPr>
        <w:t xml:space="preserve">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w:t>
      </w:r>
      <w:proofErr w:type="spellStart"/>
      <w:r w:rsidRPr="007A093F">
        <w:rPr>
          <w:lang w:val="en-GB"/>
        </w:rPr>
        <w:t>ECtHR</w:t>
      </w:r>
      <w:proofErr w:type="spellEnd"/>
      <w:r w:rsidRPr="007A093F">
        <w:rPr>
          <w:lang w:val="en-GB"/>
        </w:rPr>
        <w:t xml:space="preserve">, </w:t>
      </w:r>
      <w:proofErr w:type="spellStart"/>
      <w:r w:rsidRPr="007A093F">
        <w:rPr>
          <w:i/>
          <w:lang w:val="en-GB"/>
        </w:rPr>
        <w:t>Orhan</w:t>
      </w:r>
      <w:proofErr w:type="spellEnd"/>
      <w:r w:rsidRPr="007A093F">
        <w:rPr>
          <w:i/>
          <w:lang w:val="en-GB"/>
        </w:rPr>
        <w:t xml:space="preserve"> v. Turkey</w:t>
      </w:r>
      <w:r w:rsidRPr="007A093F">
        <w:rPr>
          <w:lang w:val="en-GB"/>
        </w:rPr>
        <w:t xml:space="preserve">, no. 25656/94, judgment of 18 June 2002, § 358; </w:t>
      </w:r>
      <w:proofErr w:type="spellStart"/>
      <w:r w:rsidRPr="007A093F">
        <w:rPr>
          <w:lang w:val="en-GB"/>
        </w:rPr>
        <w:t>ECtHR</w:t>
      </w:r>
      <w:proofErr w:type="spellEnd"/>
      <w:r w:rsidRPr="007A093F">
        <w:rPr>
          <w:lang w:val="en-GB"/>
        </w:rPr>
        <w:t xml:space="preserve">, </w:t>
      </w:r>
      <w:proofErr w:type="spellStart"/>
      <w:r w:rsidRPr="007A093F">
        <w:rPr>
          <w:i/>
          <w:lang w:val="en-GB"/>
        </w:rPr>
        <w:t>Bazorkina</w:t>
      </w:r>
      <w:proofErr w:type="spellEnd"/>
      <w:r w:rsidRPr="007A093F">
        <w:rPr>
          <w:i/>
          <w:lang w:val="en-GB"/>
        </w:rPr>
        <w:t xml:space="preserve"> v. Russia</w:t>
      </w:r>
      <w:r w:rsidRPr="00F82DB6">
        <w:rPr>
          <w:lang w:val="en-GB"/>
        </w:rPr>
        <w:t xml:space="preserve">, cited in § </w:t>
      </w:r>
      <w:r w:rsidR="00240B68">
        <w:rPr>
          <w:lang w:val="en-GB"/>
        </w:rPr>
        <w:t>96</w:t>
      </w:r>
      <w:r w:rsidRPr="00F82DB6">
        <w:rPr>
          <w:lang w:val="en-GB"/>
        </w:rPr>
        <w:t xml:space="preserve"> above, at § 139; </w:t>
      </w:r>
      <w:proofErr w:type="spellStart"/>
      <w:r w:rsidRPr="00F82DB6">
        <w:rPr>
          <w:lang w:val="en-GB"/>
        </w:rPr>
        <w:t>ECtHR</w:t>
      </w:r>
      <w:proofErr w:type="spellEnd"/>
      <w:r w:rsidRPr="00F82DB6">
        <w:rPr>
          <w:lang w:val="en-GB"/>
        </w:rPr>
        <w:t xml:space="preserve">, </w:t>
      </w:r>
      <w:r w:rsidRPr="00F82DB6">
        <w:rPr>
          <w:i/>
          <w:lang w:val="en-GB"/>
        </w:rPr>
        <w:t>Palić v. Bosnia and Herzegovina,</w:t>
      </w:r>
      <w:r w:rsidRPr="00F82DB6">
        <w:rPr>
          <w:lang w:val="en-GB"/>
        </w:rPr>
        <w:t xml:space="preserve"> cited in § </w:t>
      </w:r>
      <w:r w:rsidR="00240B68">
        <w:t>86</w:t>
      </w:r>
      <w:r w:rsidRPr="00F82DB6">
        <w:rPr>
          <w:lang w:val="en-GB"/>
        </w:rPr>
        <w:t xml:space="preserve"> above, at § 74; </w:t>
      </w:r>
      <w:proofErr w:type="spellStart"/>
      <w:r w:rsidRPr="00F82DB6">
        <w:rPr>
          <w:lang w:val="en-GB"/>
        </w:rPr>
        <w:t>ECtHR</w:t>
      </w:r>
      <w:proofErr w:type="spellEnd"/>
      <w:r w:rsidRPr="00F82DB6">
        <w:rPr>
          <w:lang w:val="en-GB"/>
        </w:rPr>
        <w:t xml:space="preserve">, </w:t>
      </w:r>
      <w:proofErr w:type="spellStart"/>
      <w:r w:rsidRPr="00F82DB6">
        <w:rPr>
          <w:i/>
          <w:lang w:val="en-GB"/>
        </w:rPr>
        <w:t>Alpatu</w:t>
      </w:r>
      <w:proofErr w:type="spellEnd"/>
      <w:r w:rsidR="00E7210C" w:rsidRPr="00F82DB6">
        <w:rPr>
          <w:i/>
          <w:lang w:val="en-GB"/>
        </w:rPr>
        <w:t xml:space="preserve"> </w:t>
      </w:r>
      <w:proofErr w:type="spellStart"/>
      <w:r w:rsidRPr="00F82DB6">
        <w:rPr>
          <w:i/>
          <w:lang w:val="en-GB"/>
        </w:rPr>
        <w:t>Israilova</w:t>
      </w:r>
      <w:proofErr w:type="spellEnd"/>
      <w:r w:rsidRPr="00F82DB6">
        <w:rPr>
          <w:i/>
          <w:lang w:val="en-GB"/>
        </w:rPr>
        <w:t xml:space="preserve"> v. Russia</w:t>
      </w:r>
      <w:r w:rsidRPr="00F82DB6">
        <w:rPr>
          <w:lang w:val="en-GB"/>
        </w:rPr>
        <w:t>, no. 15438/05,</w:t>
      </w:r>
      <w:r w:rsidR="00240B68">
        <w:rPr>
          <w:lang w:val="en-GB"/>
        </w:rPr>
        <w:t xml:space="preserve"> judgment of 14 March 2013, § 70</w:t>
      </w:r>
      <w:r w:rsidRPr="00F82DB6">
        <w:rPr>
          <w:lang w:val="en-GB"/>
        </w:rPr>
        <w:t xml:space="preserve">; see also HRAP, </w:t>
      </w:r>
      <w:proofErr w:type="spellStart"/>
      <w:r w:rsidRPr="00F82DB6">
        <w:rPr>
          <w:i/>
          <w:lang w:val="en-GB"/>
        </w:rPr>
        <w:t>Zdravković</w:t>
      </w:r>
      <w:proofErr w:type="spellEnd"/>
      <w:r w:rsidRPr="00F82DB6">
        <w:rPr>
          <w:lang w:val="en-GB"/>
        </w:rPr>
        <w:t xml:space="preserve">, no. 46/08, decision of 17 April 2009, § 41). “It is especially in respect of the latter that a relative may claim directly to be a victim of the authorities’ conduct” (see, among others, </w:t>
      </w:r>
      <w:proofErr w:type="spellStart"/>
      <w:r w:rsidRPr="00F82DB6">
        <w:rPr>
          <w:lang w:val="en-GB"/>
        </w:rPr>
        <w:t>ECtHR</w:t>
      </w:r>
      <w:proofErr w:type="spellEnd"/>
      <w:r w:rsidRPr="00F82DB6">
        <w:rPr>
          <w:lang w:val="en-GB"/>
        </w:rPr>
        <w:t xml:space="preserve">, </w:t>
      </w:r>
      <w:proofErr w:type="spellStart"/>
      <w:r w:rsidRPr="00F82DB6">
        <w:rPr>
          <w:i/>
          <w:lang w:val="en-GB"/>
        </w:rPr>
        <w:t>Er</w:t>
      </w:r>
      <w:proofErr w:type="spellEnd"/>
      <w:r w:rsidRPr="00F82DB6">
        <w:rPr>
          <w:i/>
          <w:lang w:val="en-GB"/>
        </w:rPr>
        <w:t xml:space="preserve">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w:t>
      </w:r>
      <w:r w:rsidRPr="00D22581">
        <w:rPr>
          <w:lang w:val="en-GB"/>
        </w:rPr>
        <w:lastRenderedPageBreak/>
        <w:t>ECHR, not its procedural element, as is the case with regard to Article 2 (</w:t>
      </w:r>
      <w:proofErr w:type="spellStart"/>
      <w:r w:rsidRPr="00D22581">
        <w:rPr>
          <w:lang w:val="en-GB"/>
        </w:rPr>
        <w:t>ECtHR</w:t>
      </w:r>
      <w:proofErr w:type="spellEnd"/>
      <w:r w:rsidRPr="00D22581">
        <w:rPr>
          <w:lang w:val="en-GB"/>
        </w:rPr>
        <w:t xml:space="preserve">, </w:t>
      </w:r>
      <w:proofErr w:type="spellStart"/>
      <w:r w:rsidRPr="00D22581">
        <w:rPr>
          <w:i/>
          <w:lang w:val="en-GB"/>
        </w:rPr>
        <w:t>Gelayevy</w:t>
      </w:r>
      <w:proofErr w:type="spellEnd"/>
      <w:r w:rsidRPr="00D22581">
        <w:rPr>
          <w:i/>
          <w:lang w:val="en-GB"/>
        </w:rPr>
        <w:t xml:space="preserve"> v. Russia</w:t>
      </w:r>
      <w:r w:rsidRPr="00D22581">
        <w:rPr>
          <w:lang w:val="en-GB"/>
        </w:rPr>
        <w:t>, no. 20216/07, judgment of 15 July 2010, §§ 147-148).</w:t>
      </w:r>
    </w:p>
    <w:p w:rsidR="00A23F51" w:rsidRPr="00D22581" w:rsidRDefault="00A23F51" w:rsidP="00A23F51">
      <w:pPr>
        <w:pStyle w:val="ListParagraph1"/>
        <w:ind w:left="0"/>
        <w:jc w:val="both"/>
        <w:rPr>
          <w:b/>
        </w:rPr>
      </w:pPr>
    </w:p>
    <w:p w:rsidR="00A23F51" w:rsidRPr="003A6307" w:rsidRDefault="00D069D9" w:rsidP="00A23F51">
      <w:pPr>
        <w:pStyle w:val="ListParagraph1"/>
        <w:numPr>
          <w:ilvl w:val="0"/>
          <w:numId w:val="36"/>
        </w:numPr>
        <w:jc w:val="both"/>
        <w:rPr>
          <w:b/>
        </w:rPr>
      </w:pPr>
      <w:r w:rsidRPr="003A6307">
        <w:rPr>
          <w:b/>
        </w:rPr>
        <w:t>The p</w:t>
      </w:r>
      <w:r w:rsidR="00A23F51" w:rsidRPr="003A6307">
        <w:rPr>
          <w:b/>
        </w:rPr>
        <w:t xml:space="preserve">arties’ submissions </w:t>
      </w:r>
    </w:p>
    <w:p w:rsidR="00A23F51" w:rsidRPr="003A6307" w:rsidRDefault="00A23F51" w:rsidP="00A23F51">
      <w:pPr>
        <w:suppressAutoHyphens/>
        <w:autoSpaceDE w:val="0"/>
        <w:ind w:left="360"/>
        <w:jc w:val="both"/>
        <w:rPr>
          <w:lang w:val="en-GB"/>
        </w:rPr>
      </w:pPr>
    </w:p>
    <w:p w:rsidR="009960D2" w:rsidRPr="003A6307" w:rsidRDefault="004A7973" w:rsidP="00F63136">
      <w:pPr>
        <w:pStyle w:val="ListParagraph"/>
        <w:numPr>
          <w:ilvl w:val="0"/>
          <w:numId w:val="6"/>
        </w:numPr>
        <w:tabs>
          <w:tab w:val="clear" w:pos="360"/>
          <w:tab w:val="num" w:pos="450"/>
        </w:tabs>
        <w:autoSpaceDE w:val="0"/>
        <w:ind w:left="450" w:hanging="450"/>
        <w:jc w:val="both"/>
        <w:rPr>
          <w:lang w:val="en-GB"/>
        </w:rPr>
      </w:pPr>
      <w:r w:rsidRPr="003A6307">
        <w:rPr>
          <w:lang w:val="en-GB"/>
        </w:rPr>
        <w:t>The complainant</w:t>
      </w:r>
      <w:r w:rsidR="00F20190" w:rsidRPr="003A6307">
        <w:rPr>
          <w:lang w:val="en-GB"/>
        </w:rPr>
        <w:t xml:space="preserve"> in essence</w:t>
      </w:r>
      <w:r w:rsidR="00A23F51" w:rsidRPr="003A6307">
        <w:rPr>
          <w:lang w:val="en-GB"/>
        </w:rPr>
        <w:t xml:space="preserve"> allege</w:t>
      </w:r>
      <w:r w:rsidR="00B950E7">
        <w:rPr>
          <w:lang w:val="en-GB"/>
        </w:rPr>
        <w:t>s</w:t>
      </w:r>
      <w:r w:rsidR="00A23F51" w:rsidRPr="003A6307">
        <w:rPr>
          <w:lang w:val="en-GB"/>
        </w:rPr>
        <w:t xml:space="preserve"> that the lack of information and certainty surrounding </w:t>
      </w:r>
      <w:r w:rsidR="00082C29" w:rsidRPr="003A6307">
        <w:rPr>
          <w:bCs/>
          <w:lang w:val="en-GB"/>
        </w:rPr>
        <w:t>the</w:t>
      </w:r>
      <w:r w:rsidR="005E7BF8" w:rsidRPr="003A6307">
        <w:rPr>
          <w:lang w:val="en-GB"/>
        </w:rPr>
        <w:t xml:space="preserve"> </w:t>
      </w:r>
      <w:r w:rsidR="002313BE" w:rsidRPr="003A6307">
        <w:rPr>
          <w:lang w:val="en-GB"/>
        </w:rPr>
        <w:t>abduction and probable killing</w:t>
      </w:r>
      <w:r w:rsidR="00F20190" w:rsidRPr="003A6307">
        <w:rPr>
          <w:lang w:val="en-GB"/>
        </w:rPr>
        <w:t xml:space="preserve"> </w:t>
      </w:r>
      <w:r w:rsidR="005E7BF8" w:rsidRPr="003A6307">
        <w:rPr>
          <w:lang w:val="en-GB"/>
        </w:rPr>
        <w:t xml:space="preserve">of </w:t>
      </w:r>
      <w:r w:rsidR="002313BE" w:rsidRPr="003A6307">
        <w:rPr>
          <w:lang w:val="en-GB"/>
        </w:rPr>
        <w:t>Mr S.S.</w:t>
      </w:r>
      <w:r w:rsidR="00A23F51" w:rsidRPr="003A6307">
        <w:rPr>
          <w:lang w:val="en-GB"/>
        </w:rPr>
        <w:t>, particularly because of UNMIK’s failure to proper</w:t>
      </w:r>
      <w:r w:rsidR="00F20190" w:rsidRPr="003A6307">
        <w:rPr>
          <w:lang w:val="en-GB"/>
        </w:rPr>
        <w:t>ly investigate his case</w:t>
      </w:r>
      <w:r w:rsidR="00A23F51" w:rsidRPr="003A6307">
        <w:rPr>
          <w:lang w:val="en-GB"/>
        </w:rPr>
        <w:t>, cau</w:t>
      </w:r>
      <w:r w:rsidR="00240B68">
        <w:rPr>
          <w:lang w:val="en-GB"/>
        </w:rPr>
        <w:t>sed mental suffering to himself and his</w:t>
      </w:r>
      <w:r w:rsidR="00A23F51" w:rsidRPr="003A6307">
        <w:rPr>
          <w:lang w:val="en-GB"/>
        </w:rPr>
        <w:t xml:space="preserve"> family.</w:t>
      </w:r>
      <w:r w:rsidR="008F7ED2" w:rsidRPr="003A6307">
        <w:rPr>
          <w:lang w:val="en-GB"/>
        </w:rPr>
        <w:t xml:space="preserve"> </w:t>
      </w:r>
      <w:r w:rsidR="00BD36BB" w:rsidRPr="003A6307">
        <w:rPr>
          <w:lang w:val="en-GB"/>
        </w:rPr>
        <w:t>He</w:t>
      </w:r>
      <w:r w:rsidR="008F7ED2" w:rsidRPr="003A6307">
        <w:rPr>
          <w:lang w:val="en-GB"/>
        </w:rPr>
        <w:t xml:space="preserve"> states that he</w:t>
      </w:r>
      <w:r w:rsidR="002313BE" w:rsidRPr="003A6307">
        <w:rPr>
          <w:lang w:val="en-GB"/>
        </w:rPr>
        <w:t xml:space="preserve"> was not able to provide his father’s mortal remains with “human and dignified burial after 12 years”. </w:t>
      </w:r>
    </w:p>
    <w:p w:rsidR="009960D2" w:rsidRPr="003A6307" w:rsidRDefault="009960D2" w:rsidP="009960D2">
      <w:pPr>
        <w:pStyle w:val="ListParagraph"/>
        <w:autoSpaceDE w:val="0"/>
        <w:ind w:left="540"/>
        <w:jc w:val="both"/>
        <w:rPr>
          <w:lang w:val="en-GB"/>
        </w:rPr>
      </w:pPr>
    </w:p>
    <w:p w:rsidR="00DA0E3A" w:rsidRPr="006F1BA9"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A6307">
        <w:rPr>
          <w:lang w:val="en-GB"/>
        </w:rPr>
        <w:t>With</w:t>
      </w:r>
      <w:r w:rsidRPr="003A6307">
        <w:rPr>
          <w:bCs/>
          <w:lang w:val="en-GB"/>
        </w:rPr>
        <w:t xml:space="preserve"> respect to Article 3, the SRSG </w:t>
      </w:r>
      <w:r w:rsidR="00DA0E3A" w:rsidRPr="003A6307">
        <w:rPr>
          <w:bCs/>
          <w:lang w:val="en-GB"/>
        </w:rPr>
        <w:t>states</w:t>
      </w:r>
      <w:r w:rsidR="002313BE" w:rsidRPr="003A6307">
        <w:rPr>
          <w:bCs/>
          <w:lang w:val="en-GB"/>
        </w:rPr>
        <w:t xml:space="preserve">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w:t>
      </w:r>
      <w:r w:rsidR="002313BE" w:rsidRPr="006F1BA9">
        <w:rPr>
          <w:bCs/>
          <w:lang w:val="en-GB"/>
        </w:rPr>
        <w:t xml:space="preserve">facts, may be regarded as disclosing a flagrant, continuous and callous disregard of an obligation to account for the whereabouts and fate of a missing person”. </w:t>
      </w:r>
    </w:p>
    <w:p w:rsidR="00DA0E3A" w:rsidRPr="006F1BA9" w:rsidRDefault="00DA0E3A" w:rsidP="00DA0E3A">
      <w:pPr>
        <w:pStyle w:val="ListParagraph"/>
        <w:rPr>
          <w:bCs/>
          <w:lang w:val="en-GB"/>
        </w:rPr>
      </w:pPr>
    </w:p>
    <w:p w:rsidR="002313BE" w:rsidRPr="006F1BA9" w:rsidRDefault="00DA0E3A" w:rsidP="001556BA">
      <w:pPr>
        <w:pStyle w:val="ListParagraph"/>
        <w:numPr>
          <w:ilvl w:val="0"/>
          <w:numId w:val="6"/>
        </w:numPr>
        <w:tabs>
          <w:tab w:val="clear" w:pos="360"/>
          <w:tab w:val="num" w:pos="450"/>
        </w:tabs>
        <w:autoSpaceDE w:val="0"/>
        <w:ind w:left="450" w:hanging="450"/>
        <w:jc w:val="both"/>
        <w:rPr>
          <w:color w:val="FF0000"/>
          <w:lang w:val="en-GB"/>
        </w:rPr>
      </w:pPr>
      <w:r w:rsidRPr="006F1BA9">
        <w:rPr>
          <w:bCs/>
          <w:lang w:val="en-GB"/>
        </w:rPr>
        <w:t>Concerning the case at issue, the SRSG</w:t>
      </w:r>
      <w:r w:rsidR="002313BE" w:rsidRPr="006F1BA9">
        <w:rPr>
          <w:bCs/>
          <w:lang w:val="en-GB"/>
        </w:rPr>
        <w:t xml:space="preserve"> </w:t>
      </w:r>
      <w:r w:rsidRPr="006F1BA9">
        <w:rPr>
          <w:bCs/>
          <w:lang w:val="en-GB"/>
        </w:rPr>
        <w:t xml:space="preserve">acknowledges </w:t>
      </w:r>
      <w:r w:rsidR="002313BE" w:rsidRPr="006F1BA9">
        <w:rPr>
          <w:bCs/>
          <w:lang w:val="en-GB"/>
        </w:rPr>
        <w:t>the</w:t>
      </w:r>
      <w:r w:rsidRPr="006F1BA9">
        <w:rPr>
          <w:bCs/>
          <w:lang w:val="en-GB"/>
        </w:rPr>
        <w:t xml:space="preserve"> existence of a</w:t>
      </w:r>
      <w:r w:rsidR="002313BE" w:rsidRPr="006F1BA9">
        <w:rPr>
          <w:bCs/>
          <w:lang w:val="en-GB"/>
        </w:rPr>
        <w:t xml:space="preserve"> close relationship between the complainant and Mr S.S., </w:t>
      </w:r>
      <w:r w:rsidR="00240B68" w:rsidRPr="006F1BA9">
        <w:rPr>
          <w:bCs/>
          <w:lang w:val="en-GB"/>
        </w:rPr>
        <w:t xml:space="preserve">the complainant being </w:t>
      </w:r>
      <w:r w:rsidR="002313BE" w:rsidRPr="006F1BA9">
        <w:rPr>
          <w:bCs/>
          <w:lang w:val="en-GB"/>
        </w:rPr>
        <w:t xml:space="preserve">his son. </w:t>
      </w:r>
      <w:r w:rsidRPr="006F1BA9">
        <w:rPr>
          <w:bCs/>
          <w:lang w:val="en-GB"/>
        </w:rPr>
        <w:t>He further acknowledges the involvement of the complainant and his family members in the attempts to obtain information about Mr S.S.</w:t>
      </w:r>
      <w:r w:rsidR="00B950E7" w:rsidRPr="006F1BA9">
        <w:rPr>
          <w:bCs/>
          <w:lang w:val="en-GB"/>
        </w:rPr>
        <w:t xml:space="preserve"> </w:t>
      </w:r>
      <w:r w:rsidR="00EB4A3F" w:rsidRPr="006F1BA9">
        <w:rPr>
          <w:bCs/>
          <w:lang w:val="en-GB"/>
        </w:rPr>
        <w:t xml:space="preserve">and states </w:t>
      </w:r>
      <w:r w:rsidR="00B950E7" w:rsidRPr="006F1BA9">
        <w:rPr>
          <w:bCs/>
          <w:lang w:val="en-GB"/>
        </w:rPr>
        <w:t>that “it is clear that UNMIK investigators were in contact with the complainant for the purpose of following up on the investigation and obtaining relevant information</w:t>
      </w:r>
      <w:r w:rsidR="00EB4A3F" w:rsidRPr="006F1BA9">
        <w:rPr>
          <w:bCs/>
          <w:lang w:val="en-GB"/>
        </w:rPr>
        <w:t>”</w:t>
      </w:r>
      <w:r w:rsidR="00B950E7" w:rsidRPr="006F1BA9">
        <w:rPr>
          <w:bCs/>
          <w:lang w:val="en-GB"/>
        </w:rPr>
        <w:t>. He further states that, therefore, “the victim’s family members appear to have been involved</w:t>
      </w:r>
      <w:r w:rsidR="00EB4A3F" w:rsidRPr="006F1BA9">
        <w:rPr>
          <w:bCs/>
          <w:lang w:val="en-GB"/>
        </w:rPr>
        <w:t xml:space="preserve"> … in reporting information about [Mr S.S.] and during UNMIK’s investigative efforts into the matter”.</w:t>
      </w:r>
      <w:r w:rsidRPr="006F1BA9">
        <w:rPr>
          <w:bCs/>
          <w:lang w:val="en-GB"/>
        </w:rPr>
        <w:t xml:space="preserve"> </w:t>
      </w:r>
    </w:p>
    <w:p w:rsidR="00CA5919" w:rsidRPr="003A6307" w:rsidRDefault="00CA5919" w:rsidP="00B104F8">
      <w:pPr>
        <w:autoSpaceDE w:val="0"/>
        <w:jc w:val="both"/>
        <w:rPr>
          <w:color w:val="FF0000"/>
          <w:lang w:val="en-GB"/>
        </w:rPr>
      </w:pPr>
    </w:p>
    <w:p w:rsidR="00575C69" w:rsidRPr="003A6307" w:rsidRDefault="009C626B" w:rsidP="00575C69">
      <w:pPr>
        <w:pStyle w:val="ListParagraph"/>
        <w:numPr>
          <w:ilvl w:val="0"/>
          <w:numId w:val="6"/>
        </w:numPr>
        <w:tabs>
          <w:tab w:val="clear" w:pos="360"/>
          <w:tab w:val="num" w:pos="450"/>
        </w:tabs>
        <w:autoSpaceDE w:val="0"/>
        <w:ind w:left="450" w:hanging="450"/>
        <w:jc w:val="both"/>
        <w:rPr>
          <w:lang w:val="en-GB"/>
        </w:rPr>
      </w:pPr>
      <w:r w:rsidRPr="003A6307">
        <w:rPr>
          <w:lang w:val="en-GB"/>
        </w:rPr>
        <w:t xml:space="preserve">The SRSG </w:t>
      </w:r>
      <w:r w:rsidR="00B104F8" w:rsidRPr="003A6307">
        <w:rPr>
          <w:lang w:val="en-GB"/>
        </w:rPr>
        <w:t xml:space="preserve">further </w:t>
      </w:r>
      <w:r w:rsidRPr="003A6307">
        <w:rPr>
          <w:lang w:val="en-GB"/>
        </w:rPr>
        <w:t xml:space="preserve">states that </w:t>
      </w:r>
      <w:r w:rsidR="00CA5919" w:rsidRPr="003A6307">
        <w:rPr>
          <w:lang w:val="en-GB"/>
        </w:rPr>
        <w:t>no allegations have been made by the com</w:t>
      </w:r>
      <w:r w:rsidR="001E1C63" w:rsidRPr="003A6307">
        <w:rPr>
          <w:lang w:val="en-GB"/>
        </w:rPr>
        <w:t xml:space="preserve">plainants about “any action by </w:t>
      </w:r>
      <w:r w:rsidR="00CA5919" w:rsidRPr="003A6307">
        <w:rPr>
          <w:lang w:val="en-GB"/>
        </w:rPr>
        <w:t>UNMIK that would have evidenced disregard for the seriousness of the matter or th</w:t>
      </w:r>
      <w:r w:rsidR="00B104F8" w:rsidRPr="003A6307">
        <w:rPr>
          <w:lang w:val="en-GB"/>
        </w:rPr>
        <w:t>e emotions of the complainant and his family</w:t>
      </w:r>
      <w:r w:rsidR="001E1C63" w:rsidRPr="003A6307">
        <w:rPr>
          <w:lang w:val="en-GB"/>
        </w:rPr>
        <w:t>”</w:t>
      </w:r>
      <w:r w:rsidR="00CA5919" w:rsidRPr="003A6307">
        <w:rPr>
          <w:lang w:val="en-GB"/>
        </w:rPr>
        <w:t>; also</w:t>
      </w:r>
      <w:r w:rsidR="00B950E7">
        <w:rPr>
          <w:lang w:val="en-GB"/>
        </w:rPr>
        <w:t xml:space="preserve"> that</w:t>
      </w:r>
      <w:r w:rsidR="00CA5919" w:rsidRPr="003A6307">
        <w:rPr>
          <w:lang w:val="en-GB"/>
        </w:rPr>
        <w:t xml:space="preserve"> there is no evidence that, when responding to the complainants’ enquiries, UNMIK acted </w:t>
      </w:r>
      <w:r w:rsidR="00B104F8" w:rsidRPr="003A6307">
        <w:rPr>
          <w:lang w:val="en-GB"/>
        </w:rPr>
        <w:t>“</w:t>
      </w:r>
      <w:r w:rsidR="00CA5919" w:rsidRPr="003A6307">
        <w:rPr>
          <w:lang w:val="en-GB"/>
        </w:rPr>
        <w:t>in</w:t>
      </w:r>
      <w:r w:rsidR="00B104F8" w:rsidRPr="003A6307">
        <w:rPr>
          <w:lang w:val="en-GB"/>
        </w:rPr>
        <w:t>appropriately with an attitude of the type required</w:t>
      </w:r>
      <w:r w:rsidR="00CA5919" w:rsidRPr="003A6307">
        <w:rPr>
          <w:lang w:val="en-GB"/>
        </w:rPr>
        <w:t xml:space="preserve"> </w:t>
      </w:r>
      <w:r w:rsidR="00B104F8" w:rsidRPr="003A6307">
        <w:rPr>
          <w:lang w:val="en-GB"/>
        </w:rPr>
        <w:t>to find a violation of Article 3”</w:t>
      </w:r>
      <w:r w:rsidR="00CA5919" w:rsidRPr="003A6307">
        <w:rPr>
          <w:lang w:val="en-GB"/>
        </w:rPr>
        <w:t>.</w:t>
      </w:r>
    </w:p>
    <w:p w:rsidR="00575C69" w:rsidRPr="003A6307" w:rsidRDefault="00575C69" w:rsidP="00575C69">
      <w:pPr>
        <w:pStyle w:val="ListParagraph"/>
        <w:rPr>
          <w:lang w:val="en-GB"/>
        </w:rPr>
      </w:pPr>
    </w:p>
    <w:p w:rsidR="00B104F8" w:rsidRPr="003A6307" w:rsidRDefault="00575C69" w:rsidP="00B62163">
      <w:pPr>
        <w:pStyle w:val="ListParagraph"/>
        <w:numPr>
          <w:ilvl w:val="0"/>
          <w:numId w:val="6"/>
        </w:numPr>
        <w:tabs>
          <w:tab w:val="clear" w:pos="360"/>
          <w:tab w:val="num" w:pos="450"/>
        </w:tabs>
        <w:autoSpaceDE w:val="0"/>
        <w:ind w:left="450" w:hanging="450"/>
        <w:jc w:val="both"/>
        <w:rPr>
          <w:lang w:val="en-GB"/>
        </w:rPr>
      </w:pPr>
      <w:r w:rsidRPr="003A6307">
        <w:rPr>
          <w:lang w:val="en-GB"/>
        </w:rPr>
        <w:t xml:space="preserve">The SRSG concludes that does not dispute the mental anguish and suffering of the complainants; however he argues that this is not attributable to UNMIK as it is rather “a result </w:t>
      </w:r>
      <w:r w:rsidR="00B62163" w:rsidRPr="003A6307">
        <w:rPr>
          <w:lang w:val="en-GB"/>
        </w:rPr>
        <w:t>of the inherent suffering that results from</w:t>
      </w:r>
      <w:r w:rsidRPr="003A6307">
        <w:rPr>
          <w:lang w:val="en-GB"/>
        </w:rPr>
        <w:t xml:space="preserve"> the disappearance of a close family member</w:t>
      </w:r>
      <w:r w:rsidR="00B62163" w:rsidRPr="003A6307">
        <w:rPr>
          <w:lang w:val="en-GB"/>
        </w:rPr>
        <w:t xml:space="preserve"> and the fact that, to date, despite efforts, the authorities have been unable to determine the whereabouts of Mr [S.S.]</w:t>
      </w:r>
      <w:r w:rsidRPr="003A6307">
        <w:rPr>
          <w:lang w:val="en-GB"/>
        </w:rPr>
        <w:t xml:space="preserve">”. </w:t>
      </w:r>
      <w:r w:rsidR="006D768F" w:rsidRPr="003A6307">
        <w:rPr>
          <w:lang w:val="en-GB"/>
        </w:rPr>
        <w:t xml:space="preserve">He states that, in this sense, the European Court has held that the suffering family members must have a “character distinct” from the emotional distress which may be regarded as inevitably caused to the relatives of a victim of a serious human rights violation. </w:t>
      </w:r>
    </w:p>
    <w:p w:rsidR="00CA5919" w:rsidRPr="00B104F8" w:rsidRDefault="00CA5919" w:rsidP="00B104F8">
      <w:pPr>
        <w:pStyle w:val="ListParagraph"/>
        <w:autoSpaceDE w:val="0"/>
        <w:ind w:left="450"/>
        <w:jc w:val="both"/>
        <w:rPr>
          <w:lang w:val="en-GB"/>
        </w:rPr>
      </w:pPr>
      <w:r w:rsidRPr="00B104F8">
        <w:rPr>
          <w:lang w:val="en-GB"/>
        </w:rPr>
        <w:t xml:space="preserve"> </w:t>
      </w: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Default="00A23F51" w:rsidP="00A23F51">
      <w:pPr>
        <w:pStyle w:val="ListParagraph1"/>
        <w:ind w:left="0"/>
        <w:jc w:val="both"/>
        <w:rPr>
          <w:b/>
        </w:rPr>
      </w:pPr>
    </w:p>
    <w:p w:rsidR="00DE5752" w:rsidRPr="00D22581" w:rsidRDefault="00DE5752" w:rsidP="00A23F51">
      <w:pPr>
        <w:pStyle w:val="ListParagraph1"/>
        <w:ind w:left="0"/>
        <w:jc w:val="both"/>
        <w:rPr>
          <w:b/>
        </w:rPr>
      </w:pPr>
    </w:p>
    <w:p w:rsidR="00A23F51" w:rsidRPr="00D22581" w:rsidRDefault="00A23F51" w:rsidP="00DE5752">
      <w:pPr>
        <w:pStyle w:val="ListParagraph1"/>
        <w:numPr>
          <w:ilvl w:val="0"/>
          <w:numId w:val="36"/>
        </w:numPr>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A23F51">
      <w:pPr>
        <w:pStyle w:val="ListParagraph1"/>
        <w:numPr>
          <w:ilvl w:val="0"/>
          <w:numId w:val="35"/>
        </w:numPr>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societies (</w:t>
      </w:r>
      <w:proofErr w:type="spellStart"/>
      <w:r w:rsidRPr="007A093F">
        <w:rPr>
          <w:lang w:val="en-GB"/>
        </w:rPr>
        <w:t>ECtHR</w:t>
      </w:r>
      <w:proofErr w:type="spellEnd"/>
      <w:r w:rsidRPr="007A093F">
        <w:rPr>
          <w:lang w:val="en-GB"/>
        </w:rPr>
        <w:t xml:space="preserve">, </w:t>
      </w:r>
      <w:proofErr w:type="spellStart"/>
      <w:r w:rsidRPr="007A093F">
        <w:rPr>
          <w:i/>
          <w:lang w:val="en-GB"/>
        </w:rPr>
        <w:t>Talat</w:t>
      </w:r>
      <w:proofErr w:type="spellEnd"/>
      <w:r w:rsidR="00E7210C" w:rsidRPr="007A093F">
        <w:rPr>
          <w:i/>
          <w:lang w:val="en-GB"/>
        </w:rPr>
        <w:t xml:space="preserve"> </w:t>
      </w:r>
      <w:proofErr w:type="spellStart"/>
      <w:r w:rsidRPr="007A093F">
        <w:rPr>
          <w:i/>
          <w:lang w:val="en-GB"/>
        </w:rPr>
        <w:t>Tepe</w:t>
      </w:r>
      <w:proofErr w:type="spellEnd"/>
      <w:r w:rsidRPr="007A093F">
        <w:rPr>
          <w:i/>
          <w:lang w:val="en-GB"/>
        </w:rPr>
        <w:t xml:space="preserve"> v. Turkey</w:t>
      </w:r>
      <w:r w:rsidRPr="007A093F">
        <w:rPr>
          <w:lang w:val="en-GB"/>
        </w:rPr>
        <w:t>, no. 31247/96,</w:t>
      </w:r>
      <w:r w:rsidR="006D1473">
        <w:rPr>
          <w:lang w:val="en-GB"/>
        </w:rPr>
        <w:t xml:space="preserve"> 21 December 2004, § 47; </w:t>
      </w:r>
      <w:proofErr w:type="spellStart"/>
      <w:r w:rsidR="006D1473">
        <w:rPr>
          <w:lang w:val="en-GB"/>
        </w:rPr>
        <w:t>ECtHR</w:t>
      </w:r>
      <w:proofErr w:type="spellEnd"/>
      <w:r w:rsidR="006D1473">
        <w:rPr>
          <w:lang w:val="en-GB"/>
        </w:rPr>
        <w:t xml:space="preserve"> [GC]</w:t>
      </w:r>
      <w:r w:rsidRPr="007A093F">
        <w:rPr>
          <w:lang w:val="en-GB"/>
        </w:rPr>
        <w:t xml:space="preserve">, </w:t>
      </w:r>
      <w:proofErr w:type="spellStart"/>
      <w:r w:rsidRPr="007A093F">
        <w:rPr>
          <w:i/>
          <w:lang w:val="en-GB"/>
        </w:rPr>
        <w:t>Ilaşcu</w:t>
      </w:r>
      <w:proofErr w:type="spellEnd"/>
      <w:r w:rsidRPr="007A093F">
        <w:rPr>
          <w:i/>
          <w:lang w:val="en-GB"/>
        </w:rPr>
        <w:t xml:space="preserve">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under Article 3 of the ECHR are alleged, the Panel notes that the phenomenon of </w:t>
      </w:r>
      <w:r w:rsidRPr="00F82DB6">
        <w:rPr>
          <w:lang w:val="en-GB"/>
        </w:rPr>
        <w:t xml:space="preserve">disappearance constitutes a complex form of human rights violation that must be understood and confronted in an integral fashion (see </w:t>
      </w:r>
      <w:proofErr w:type="spellStart"/>
      <w:r w:rsidRPr="00F82DB6">
        <w:rPr>
          <w:lang w:val="en-GB"/>
        </w:rPr>
        <w:t>IACtHR</w:t>
      </w:r>
      <w:proofErr w:type="spellEnd"/>
      <w:r w:rsidRPr="00F82DB6">
        <w:rPr>
          <w:lang w:val="en-GB"/>
        </w:rPr>
        <w:t xml:space="preserve">, </w:t>
      </w:r>
      <w:proofErr w:type="spellStart"/>
      <w:r w:rsidR="00F80146" w:rsidRPr="00F82DB6">
        <w:rPr>
          <w:i/>
          <w:color w:val="000000"/>
          <w:lang w:val="en-GB"/>
        </w:rPr>
        <w:t>Velásquez</w:t>
      </w:r>
      <w:proofErr w:type="spellEnd"/>
      <w:r w:rsidR="00F80146" w:rsidRPr="00F82DB6">
        <w:rPr>
          <w:i/>
          <w:color w:val="000000"/>
          <w:lang w:val="en-GB"/>
        </w:rPr>
        <w:t xml:space="preserve">-Rodríguez </w:t>
      </w:r>
      <w:r w:rsidRPr="00F82DB6">
        <w:rPr>
          <w:i/>
          <w:lang w:val="en-GB"/>
        </w:rPr>
        <w:t xml:space="preserve">v. </w:t>
      </w:r>
      <w:r w:rsidRPr="006F1BA9">
        <w:rPr>
          <w:i/>
          <w:lang w:val="en-GB"/>
        </w:rPr>
        <w:t>Honduras</w:t>
      </w:r>
      <w:r w:rsidRPr="006F1BA9">
        <w:rPr>
          <w:lang w:val="en-GB"/>
        </w:rPr>
        <w:t xml:space="preserve">, cited in § </w:t>
      </w:r>
      <w:r w:rsidR="00B950E7" w:rsidRPr="006F1BA9">
        <w:rPr>
          <w:lang w:val="en-GB"/>
        </w:rPr>
        <w:t>82</w:t>
      </w:r>
      <w:r w:rsidRPr="006F1BA9">
        <w:rPr>
          <w:lang w:val="en-GB"/>
        </w:rPr>
        <w:t xml:space="preserve"> above, at § 150)</w:t>
      </w:r>
      <w:r w:rsidR="00F80146" w:rsidRPr="006F1BA9">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proofErr w:type="spellStart"/>
      <w:r w:rsidRPr="00D22581">
        <w:rPr>
          <w:i/>
          <w:lang w:val="en-GB"/>
        </w:rPr>
        <w:t>Quinteros</w:t>
      </w:r>
      <w:proofErr w:type="spellEnd"/>
      <w:r w:rsidRPr="00D22581">
        <w:rPr>
          <w:i/>
          <w:lang w:val="en-GB"/>
        </w:rPr>
        <w:t xml:space="preserve"> v. </w:t>
      </w:r>
      <w:proofErr w:type="spellStart"/>
      <w:r w:rsidRPr="00D22581">
        <w:rPr>
          <w:i/>
          <w:lang w:val="en-GB"/>
        </w:rPr>
        <w:t>Urugay</w:t>
      </w:r>
      <w:proofErr w:type="spellEnd"/>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D22581">
        <w:rPr>
          <w:lang w:val="en-GB"/>
        </w:rPr>
        <w:t>family member</w:t>
      </w:r>
      <w:r w:rsidRPr="00D22581">
        <w:rPr>
          <w:lang w:val="en-GB"/>
        </w:rPr>
        <w:sym w:font="Symbol" w:char="F05D"/>
      </w:r>
      <w:r w:rsidRPr="00D22581">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D22581">
        <w:rPr>
          <w:lang w:val="en-GB"/>
        </w:rPr>
        <w:t>ECtHR</w:t>
      </w:r>
      <w:proofErr w:type="spellEnd"/>
      <w:r w:rsidRPr="00D22581">
        <w:rPr>
          <w:lang w:val="en-GB"/>
        </w:rPr>
        <w:t xml:space="preserve">, </w:t>
      </w:r>
      <w:proofErr w:type="spellStart"/>
      <w:r w:rsidR="001C2915">
        <w:rPr>
          <w:i/>
          <w:lang w:val="en-GB"/>
        </w:rPr>
        <w:t>Ba</w:t>
      </w:r>
      <w:r w:rsidRPr="00D22581">
        <w:rPr>
          <w:i/>
          <w:lang w:val="en-GB"/>
        </w:rPr>
        <w:t>sayeva</w:t>
      </w:r>
      <w:proofErr w:type="spellEnd"/>
      <w:r w:rsidRPr="00D22581">
        <w:rPr>
          <w:i/>
          <w:lang w:val="en-GB"/>
        </w:rPr>
        <w:t xml:space="preserve"> and Others v. Russia</w:t>
      </w:r>
      <w:r w:rsidRPr="00D22581">
        <w:rPr>
          <w:lang w:val="en-GB"/>
        </w:rPr>
        <w:t xml:space="preserve">, nos. 15441/05 and 20731/04, judgment of 28 May </w:t>
      </w:r>
      <w:r w:rsidRPr="00B950E7">
        <w:rPr>
          <w:lang w:val="en-GB"/>
        </w:rPr>
        <w:t xml:space="preserve">2009, § 159; </w:t>
      </w:r>
      <w:proofErr w:type="spellStart"/>
      <w:r w:rsidRPr="00B950E7">
        <w:rPr>
          <w:lang w:val="en-GB"/>
        </w:rPr>
        <w:t>ECtHR</w:t>
      </w:r>
      <w:proofErr w:type="spellEnd"/>
      <w:r w:rsidRPr="00B950E7">
        <w:rPr>
          <w:lang w:val="en-GB"/>
        </w:rPr>
        <w:t xml:space="preserve">, </w:t>
      </w:r>
      <w:proofErr w:type="spellStart"/>
      <w:r w:rsidRPr="00B950E7">
        <w:rPr>
          <w:i/>
          <w:lang w:val="en-GB"/>
        </w:rPr>
        <w:t>Er</w:t>
      </w:r>
      <w:proofErr w:type="spellEnd"/>
      <w:r w:rsidRPr="00B950E7">
        <w:rPr>
          <w:i/>
          <w:lang w:val="en-GB"/>
        </w:rPr>
        <w:t xml:space="preserve"> and Others v. Turkey</w:t>
      </w:r>
      <w:r w:rsidRPr="00B950E7">
        <w:rPr>
          <w:lang w:val="en-GB"/>
        </w:rPr>
        <w:t xml:space="preserve">, cited in § </w:t>
      </w:r>
      <w:r w:rsidR="00384CB6">
        <w:rPr>
          <w:lang w:val="en-GB"/>
        </w:rPr>
        <w:t>141</w:t>
      </w:r>
      <w:r w:rsidRPr="00B950E7">
        <w:rPr>
          <w:lang w:val="en-GB"/>
        </w:rPr>
        <w:t xml:space="preserve"> above, at § 94).</w:t>
      </w:r>
    </w:p>
    <w:p w:rsidR="00A23F51" w:rsidRPr="00D22581" w:rsidRDefault="00A23F51" w:rsidP="00A23F51">
      <w:pPr>
        <w:suppressAutoHyphens/>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w:t>
      </w:r>
      <w:r w:rsidRPr="00D22581">
        <w:rPr>
          <w:lang w:val="en-GB"/>
        </w:rPr>
        <w:lastRenderedPageBreak/>
        <w:t xml:space="preserve">person and on the investigation undertaken by the authorities; the delay in initiation of </w:t>
      </w:r>
      <w:r w:rsidRPr="00B950E7">
        <w:rPr>
          <w:lang w:val="en-GB"/>
        </w:rPr>
        <w:t xml:space="preserve">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B950E7">
        <w:rPr>
          <w:lang w:val="en-GB"/>
        </w:rPr>
        <w:t>ECtHR</w:t>
      </w:r>
      <w:proofErr w:type="spellEnd"/>
      <w:r w:rsidRPr="00B950E7">
        <w:rPr>
          <w:lang w:val="en-GB"/>
        </w:rPr>
        <w:t xml:space="preserve">, </w:t>
      </w:r>
      <w:proofErr w:type="spellStart"/>
      <w:r w:rsidRPr="00B950E7">
        <w:rPr>
          <w:i/>
          <w:lang w:val="en-GB"/>
        </w:rPr>
        <w:t>Er</w:t>
      </w:r>
      <w:proofErr w:type="spellEnd"/>
      <w:r w:rsidRPr="00B950E7">
        <w:rPr>
          <w:i/>
          <w:lang w:val="en-GB"/>
        </w:rPr>
        <w:t xml:space="preserve"> and Others v. Turkey,</w:t>
      </w:r>
      <w:r w:rsidR="00384CB6">
        <w:rPr>
          <w:lang w:val="en-GB"/>
        </w:rPr>
        <w:t xml:space="preserve"> cited</w:t>
      </w:r>
      <w:r w:rsidRPr="00B950E7">
        <w:rPr>
          <w:lang w:val="en-GB"/>
        </w:rPr>
        <w:t xml:space="preserve"> above, at § 96; </w:t>
      </w:r>
      <w:proofErr w:type="spellStart"/>
      <w:r w:rsidRPr="00B950E7">
        <w:rPr>
          <w:lang w:val="en-GB"/>
        </w:rPr>
        <w:t>ECtHR</w:t>
      </w:r>
      <w:proofErr w:type="spellEnd"/>
      <w:r w:rsidRPr="00B950E7">
        <w:rPr>
          <w:lang w:val="en-GB"/>
        </w:rPr>
        <w:t xml:space="preserve">, </w:t>
      </w:r>
      <w:proofErr w:type="spellStart"/>
      <w:r w:rsidRPr="00B950E7">
        <w:rPr>
          <w:i/>
          <w:lang w:val="en-GB"/>
        </w:rPr>
        <w:t>Osmanoğlu</w:t>
      </w:r>
      <w:proofErr w:type="spellEnd"/>
      <w:r w:rsidRPr="00B950E7">
        <w:rPr>
          <w:i/>
          <w:lang w:val="en-GB"/>
        </w:rPr>
        <w:t xml:space="preserve"> v. Turkey,</w:t>
      </w:r>
      <w:r w:rsidRPr="00B950E7">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B950E7">
        <w:rPr>
          <w:lang w:val="en-GB"/>
        </w:rPr>
        <w:t>ECtHR</w:t>
      </w:r>
      <w:proofErr w:type="spellEnd"/>
      <w:r w:rsidRPr="00B950E7">
        <w:rPr>
          <w:lang w:val="en-GB"/>
        </w:rPr>
        <w:t xml:space="preserve">, </w:t>
      </w:r>
      <w:proofErr w:type="spellStart"/>
      <w:r w:rsidRPr="00B950E7">
        <w:rPr>
          <w:i/>
          <w:lang w:val="en-GB"/>
        </w:rPr>
        <w:t>Salakhov</w:t>
      </w:r>
      <w:proofErr w:type="spellEnd"/>
      <w:r w:rsidRPr="00B950E7">
        <w:rPr>
          <w:i/>
          <w:lang w:val="en-GB"/>
        </w:rPr>
        <w:t xml:space="preserve"> and </w:t>
      </w:r>
      <w:proofErr w:type="spellStart"/>
      <w:r w:rsidRPr="00B950E7">
        <w:rPr>
          <w:i/>
          <w:lang w:val="en-GB"/>
        </w:rPr>
        <w:t>Islyamova</w:t>
      </w:r>
      <w:proofErr w:type="spellEnd"/>
      <w:r w:rsidRPr="00B950E7">
        <w:rPr>
          <w:i/>
          <w:lang w:val="en-GB"/>
        </w:rPr>
        <w:t xml:space="preserve"> v. Ukraine,</w:t>
      </w:r>
      <w:r w:rsidRPr="00B950E7">
        <w:rPr>
          <w:lang w:val="en-GB"/>
        </w:rPr>
        <w:t xml:space="preserve"> no. 28005/08, judgment of 14 March 2013, § 201).</w:t>
      </w:r>
    </w:p>
    <w:p w:rsidR="00A23F51" w:rsidRPr="00D22581" w:rsidRDefault="00A23F51" w:rsidP="00A23F51">
      <w:pPr>
        <w:suppressAutoHyphens/>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proofErr w:type="spellStart"/>
      <w:r w:rsidRPr="00D22581">
        <w:rPr>
          <w:i/>
          <w:color w:val="000000"/>
          <w:lang w:val="en-GB"/>
        </w:rPr>
        <w:t>Boucherf</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proofErr w:type="spellStart"/>
      <w:r w:rsidRPr="00D22581">
        <w:rPr>
          <w:i/>
          <w:color w:val="000000"/>
          <w:lang w:val="en-GB"/>
        </w:rPr>
        <w:t>Zarzi</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 xml:space="preserve">El </w:t>
      </w:r>
      <w:proofErr w:type="spellStart"/>
      <w:r w:rsidRPr="00D22581">
        <w:rPr>
          <w:i/>
          <w:color w:val="000000"/>
          <w:lang w:val="en-GB"/>
        </w:rPr>
        <w:t>Abani</w:t>
      </w:r>
      <w:proofErr w:type="spellEnd"/>
      <w:r w:rsidRPr="00D22581">
        <w:rPr>
          <w:i/>
          <w:color w:val="000000"/>
          <w:lang w:val="en-GB"/>
        </w:rPr>
        <w:t xml:space="preserve"> v. Libyan Arab Jamahiriya,</w:t>
      </w:r>
      <w:r w:rsidR="008F7ED2">
        <w:rPr>
          <w:i/>
          <w:color w:val="000000"/>
          <w:lang w:val="en-GB"/>
        </w:rPr>
        <w:t xml:space="preserve"> </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proofErr w:type="spellStart"/>
      <w:r w:rsidRPr="00D22581">
        <w:rPr>
          <w:i/>
          <w:color w:val="000000"/>
          <w:lang w:val="en-GB"/>
        </w:rPr>
        <w:t>Bousroual</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proofErr w:type="spellStart"/>
      <w:r w:rsidRPr="00D22581">
        <w:rPr>
          <w:i/>
          <w:lang w:val="en-GB"/>
        </w:rPr>
        <w:t>Benaniza</w:t>
      </w:r>
      <w:proofErr w:type="spellEnd"/>
      <w:r w:rsidRPr="00D22581">
        <w:rPr>
          <w:i/>
          <w:lang w:val="en-GB"/>
        </w:rPr>
        <w:t xml:space="preserve"> v Algeria,</w:t>
      </w:r>
      <w:r w:rsidRPr="00D22581">
        <w:rPr>
          <w:lang w:val="en-GB"/>
        </w:rPr>
        <w:t xml:space="preserve"> views of 26 July 2010, § 9.4, CCPR/C/99/D/1588/2007)</w:t>
      </w:r>
      <w:r w:rsidRPr="00D22581">
        <w:rPr>
          <w:color w:val="000000"/>
          <w:lang w:val="en-GB"/>
        </w:rPr>
        <w:t xml:space="preserve"> (</w:t>
      </w:r>
      <w:proofErr w:type="spellStart"/>
      <w:r w:rsidRPr="00D22581">
        <w:rPr>
          <w:i/>
          <w:lang w:val="en-GB"/>
        </w:rPr>
        <w:t>Bashasha</w:t>
      </w:r>
      <w:proofErr w:type="spellEnd"/>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D22581">
        <w:rPr>
          <w:i/>
          <w:color w:val="000000"/>
          <w:lang w:val="en-GB"/>
        </w:rPr>
        <w:t>Aboussedra</w:t>
      </w:r>
      <w:proofErr w:type="spellEnd"/>
      <w:r w:rsidRPr="00D22581">
        <w:rPr>
          <w:i/>
          <w:color w:val="000000"/>
          <w:lang w:val="en-GB"/>
        </w:rPr>
        <w:t xml:space="preserve">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t>CCPR/C/100/D/1751/2008</w:t>
      </w:r>
      <w:r w:rsidRPr="00D22581">
        <w:rPr>
          <w:color w:val="000000"/>
          <w:lang w:val="en-GB"/>
        </w:rPr>
        <w:t xml:space="preserve">). In the </w:t>
      </w:r>
      <w:proofErr w:type="spellStart"/>
      <w:r w:rsidRPr="00D22581">
        <w:rPr>
          <w:i/>
          <w:color w:val="000000"/>
          <w:lang w:val="en-GB"/>
        </w:rPr>
        <w:t>Amirov</w:t>
      </w:r>
      <w:proofErr w:type="spellEnd"/>
      <w:r w:rsidRPr="00D22581">
        <w:rPr>
          <w:i/>
          <w:color w:val="000000"/>
          <w:lang w:val="en-GB"/>
        </w:rPr>
        <w:t xml:space="preserve">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proofErr w:type="spellStart"/>
      <w:r w:rsidRPr="00D22581">
        <w:rPr>
          <w:color w:val="000000"/>
          <w:lang w:val="en-GB"/>
        </w:rPr>
        <w:t>ithout</w:t>
      </w:r>
      <w:proofErr w:type="spellEnd"/>
      <w:r w:rsidRPr="00D22581">
        <w:rPr>
          <w:color w:val="000000"/>
          <w:lang w:val="en-GB"/>
        </w:rPr>
        <w:t xml:space="preserve">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D22581">
        <w:rPr>
          <w:lang w:val="en-GB"/>
        </w:rPr>
        <w:t>lead</w:t>
      </w:r>
      <w:proofErr w:type="spellEnd"/>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w:t>
      </w:r>
      <w:r w:rsidRPr="00B950E7">
        <w:rPr>
          <w:lang w:val="en-GB"/>
        </w:rPr>
        <w:t xml:space="preserve">under article 7 have also been </w:t>
      </w:r>
      <w:r w:rsidRPr="00B950E7">
        <w:rPr>
          <w:color w:val="000000"/>
          <w:lang w:val="en-GB"/>
        </w:rPr>
        <w:t>violated” (</w:t>
      </w:r>
      <w:r w:rsidR="007A093F" w:rsidRPr="00B950E7">
        <w:rPr>
          <w:color w:val="000000"/>
          <w:lang w:val="en-GB"/>
        </w:rPr>
        <w:t xml:space="preserve">HRC, </w:t>
      </w:r>
      <w:proofErr w:type="spellStart"/>
      <w:r w:rsidR="007A093F" w:rsidRPr="00B950E7">
        <w:rPr>
          <w:i/>
          <w:lang w:val="en-GB" w:eastAsia="en-US"/>
        </w:rPr>
        <w:t>Abubakar</w:t>
      </w:r>
      <w:proofErr w:type="spellEnd"/>
      <w:r w:rsidR="007A093F" w:rsidRPr="00B950E7">
        <w:rPr>
          <w:i/>
          <w:lang w:val="en-GB" w:eastAsia="en-US"/>
        </w:rPr>
        <w:t xml:space="preserve"> </w:t>
      </w:r>
      <w:proofErr w:type="spellStart"/>
      <w:r w:rsidR="007A093F" w:rsidRPr="00B950E7">
        <w:rPr>
          <w:i/>
          <w:lang w:val="en-GB" w:eastAsia="en-US"/>
        </w:rPr>
        <w:t>Amirov</w:t>
      </w:r>
      <w:proofErr w:type="spellEnd"/>
      <w:r w:rsidR="007A093F" w:rsidRPr="00B950E7">
        <w:rPr>
          <w:i/>
          <w:lang w:val="en-GB" w:eastAsia="en-US"/>
        </w:rPr>
        <w:t xml:space="preserve"> and </w:t>
      </w:r>
      <w:proofErr w:type="spellStart"/>
      <w:r w:rsidR="007A093F" w:rsidRPr="00B950E7">
        <w:rPr>
          <w:i/>
          <w:lang w:val="en-GB" w:eastAsia="en-US"/>
        </w:rPr>
        <w:t>Aïzan</w:t>
      </w:r>
      <w:proofErr w:type="spellEnd"/>
      <w:r w:rsidR="007A093F" w:rsidRPr="00B950E7">
        <w:rPr>
          <w:i/>
          <w:lang w:val="en-GB" w:eastAsia="en-US"/>
        </w:rPr>
        <w:t xml:space="preserve"> </w:t>
      </w:r>
      <w:proofErr w:type="spellStart"/>
      <w:r w:rsidR="007A093F" w:rsidRPr="00B950E7">
        <w:rPr>
          <w:i/>
          <w:lang w:val="en-GB" w:eastAsia="en-US"/>
        </w:rPr>
        <w:t>Amirova</w:t>
      </w:r>
      <w:proofErr w:type="spellEnd"/>
      <w:r w:rsidR="007A093F" w:rsidRPr="00B950E7">
        <w:rPr>
          <w:i/>
          <w:lang w:val="en-GB" w:eastAsia="en-US"/>
        </w:rPr>
        <w:t xml:space="preserve"> v. Russi</w:t>
      </w:r>
      <w:r w:rsidR="007A093F" w:rsidRPr="00B950E7">
        <w:rPr>
          <w:i/>
          <w:lang w:val="en-GB"/>
        </w:rPr>
        <w:t>a</w:t>
      </w:r>
      <w:r w:rsidR="007A093F" w:rsidRPr="00B950E7">
        <w:rPr>
          <w:i/>
          <w:lang w:val="en-GB" w:eastAsia="en-US"/>
        </w:rPr>
        <w:t>n Federation</w:t>
      </w:r>
      <w:r w:rsidR="007A093F" w:rsidRPr="00B950E7">
        <w:rPr>
          <w:color w:val="000000"/>
          <w:lang w:val="en-GB"/>
        </w:rPr>
        <w:t xml:space="preserve">, cited in </w:t>
      </w:r>
      <w:r w:rsidR="007E0E7E" w:rsidRPr="00B950E7">
        <w:rPr>
          <w:lang w:val="en-GB"/>
        </w:rPr>
        <w:t xml:space="preserve">§ </w:t>
      </w:r>
      <w:r w:rsidR="00B950E7" w:rsidRPr="00B950E7">
        <w:rPr>
          <w:lang w:val="en-GB"/>
        </w:rPr>
        <w:t>97</w:t>
      </w:r>
      <w:r w:rsidR="00F80146" w:rsidRPr="00B950E7">
        <w:rPr>
          <w:lang w:val="en-GB"/>
        </w:rPr>
        <w:t xml:space="preserve"> above</w:t>
      </w:r>
      <w:r w:rsidR="007A093F" w:rsidRPr="00B950E7">
        <w:rPr>
          <w:lang w:val="en-GB"/>
        </w:rPr>
        <w:t xml:space="preserve">, at </w:t>
      </w:r>
      <w:r w:rsidRPr="00B950E7">
        <w:rPr>
          <w:color w:val="000000"/>
          <w:lang w:val="en-GB"/>
        </w:rPr>
        <w:t>§ 11.</w:t>
      </w:r>
      <w:r w:rsidR="007A093F" w:rsidRPr="00B950E7">
        <w:rPr>
          <w:color w:val="000000"/>
          <w:lang w:val="en-GB"/>
        </w:rPr>
        <w:t>7</w:t>
      </w:r>
      <w:r w:rsidRPr="00B950E7">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w:t>
      </w:r>
      <w:proofErr w:type="spellStart"/>
      <w:r w:rsidRPr="00F80146">
        <w:rPr>
          <w:lang w:val="en-GB"/>
        </w:rPr>
        <w:t>ECtHR</w:t>
      </w:r>
      <w:proofErr w:type="spellEnd"/>
      <w:r w:rsidRPr="00F80146">
        <w:rPr>
          <w:lang w:val="en-GB"/>
        </w:rPr>
        <w:t xml:space="preserve">, </w:t>
      </w:r>
      <w:proofErr w:type="spellStart"/>
      <w:r w:rsidR="00391B5E">
        <w:rPr>
          <w:i/>
          <w:lang w:val="en-GB"/>
        </w:rPr>
        <w:t>Açiș</w:t>
      </w:r>
      <w:proofErr w:type="spellEnd"/>
      <w:r w:rsidR="00391B5E">
        <w:rPr>
          <w:i/>
          <w:lang w:val="en-GB"/>
        </w:rPr>
        <w:t xml:space="preserve"> v. </w:t>
      </w:r>
      <w:r w:rsidRPr="00F80146">
        <w:rPr>
          <w:i/>
          <w:lang w:val="en-GB"/>
        </w:rPr>
        <w:t>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w:t>
      </w:r>
      <w:r w:rsidRPr="00B950E7">
        <w:rPr>
          <w:lang w:val="en-GB"/>
        </w:rPr>
        <w:t xml:space="preserve">limb of Article 2 would also be of direct relevance in considering the existence of a </w:t>
      </w:r>
      <w:r w:rsidRPr="00B950E7">
        <w:rPr>
          <w:lang w:val="en-GB"/>
        </w:rPr>
        <w:lastRenderedPageBreak/>
        <w:t xml:space="preserve">violation of Article 3 (see </w:t>
      </w:r>
      <w:proofErr w:type="spellStart"/>
      <w:r w:rsidRPr="00B950E7">
        <w:rPr>
          <w:lang w:val="en-GB"/>
        </w:rPr>
        <w:t>ECtHR</w:t>
      </w:r>
      <w:proofErr w:type="spellEnd"/>
      <w:r w:rsidRPr="00B950E7">
        <w:rPr>
          <w:lang w:val="en-GB"/>
        </w:rPr>
        <w:t xml:space="preserve">, </w:t>
      </w:r>
      <w:proofErr w:type="spellStart"/>
      <w:r w:rsidRPr="00B950E7">
        <w:rPr>
          <w:i/>
          <w:lang w:val="en-GB"/>
        </w:rPr>
        <w:t>Basayeva</w:t>
      </w:r>
      <w:proofErr w:type="spellEnd"/>
      <w:r w:rsidRPr="00B950E7">
        <w:rPr>
          <w:i/>
          <w:lang w:val="en-GB"/>
        </w:rPr>
        <w:t xml:space="preserve"> and Others v. Russia</w:t>
      </w:r>
      <w:r w:rsidRPr="00B950E7">
        <w:rPr>
          <w:lang w:val="en-GB"/>
        </w:rPr>
        <w:t xml:space="preserve">, </w:t>
      </w:r>
      <w:r w:rsidR="00DD73A1" w:rsidRPr="00B950E7">
        <w:rPr>
          <w:lang w:val="en-GB"/>
        </w:rPr>
        <w:t xml:space="preserve">cited in § </w:t>
      </w:r>
      <w:r w:rsidR="00384CB6">
        <w:rPr>
          <w:lang w:val="en-GB"/>
        </w:rPr>
        <w:t>140</w:t>
      </w:r>
      <w:r w:rsidR="00DD73A1" w:rsidRPr="00B950E7">
        <w:rPr>
          <w:lang w:val="en-GB"/>
        </w:rPr>
        <w:t xml:space="preserve"> above,</w:t>
      </w:r>
      <w:r w:rsidR="00F80146" w:rsidRPr="00B950E7">
        <w:rPr>
          <w:lang w:val="en-GB"/>
        </w:rPr>
        <w:t xml:space="preserve"> at</w:t>
      </w:r>
      <w:r w:rsidRPr="00B950E7">
        <w:rPr>
          <w:lang w:val="en-GB"/>
        </w:rPr>
        <w:t xml:space="preserve"> § 109; </w:t>
      </w:r>
      <w:proofErr w:type="spellStart"/>
      <w:r w:rsidRPr="00B950E7">
        <w:rPr>
          <w:lang w:val="en-GB"/>
        </w:rPr>
        <w:t>ECtHR</w:t>
      </w:r>
      <w:proofErr w:type="spellEnd"/>
      <w:r w:rsidRPr="00B950E7">
        <w:rPr>
          <w:lang w:val="en-GB"/>
        </w:rPr>
        <w:t xml:space="preserve">, </w:t>
      </w:r>
      <w:proofErr w:type="spellStart"/>
      <w:r w:rsidRPr="00B950E7">
        <w:rPr>
          <w:i/>
          <w:lang w:val="en-GB"/>
        </w:rPr>
        <w:t>Gelayevy</w:t>
      </w:r>
      <w:proofErr w:type="spellEnd"/>
      <w:r w:rsidRPr="00B950E7">
        <w:rPr>
          <w:i/>
          <w:lang w:val="en-GB"/>
        </w:rPr>
        <w:t xml:space="preserve"> v. Russia</w:t>
      </w:r>
      <w:r w:rsidRPr="00B950E7">
        <w:rPr>
          <w:lang w:val="en-GB"/>
        </w:rPr>
        <w:t xml:space="preserve">, no. 20216/07, judgment of 15 July 2010, § 147; </w:t>
      </w:r>
      <w:proofErr w:type="spellStart"/>
      <w:r w:rsidRPr="00B950E7">
        <w:rPr>
          <w:lang w:val="en-GB"/>
        </w:rPr>
        <w:t>ECtHR</w:t>
      </w:r>
      <w:proofErr w:type="spellEnd"/>
      <w:r w:rsidRPr="00B950E7">
        <w:rPr>
          <w:lang w:val="en-GB"/>
        </w:rPr>
        <w:t xml:space="preserve">, </w:t>
      </w:r>
      <w:proofErr w:type="spellStart"/>
      <w:r w:rsidRPr="00B950E7">
        <w:rPr>
          <w:i/>
          <w:lang w:val="en-GB"/>
        </w:rPr>
        <w:t>Bazorkina</w:t>
      </w:r>
      <w:proofErr w:type="spellEnd"/>
      <w:r w:rsidRPr="00B950E7">
        <w:rPr>
          <w:i/>
          <w:lang w:val="en-GB"/>
        </w:rPr>
        <w:t xml:space="preserve"> v. Russia</w:t>
      </w:r>
      <w:r w:rsidRPr="00B950E7">
        <w:rPr>
          <w:lang w:val="en-GB"/>
        </w:rPr>
        <w:t xml:space="preserve">, cited in § </w:t>
      </w:r>
      <w:r w:rsidR="00B950E7" w:rsidRPr="00B950E7">
        <w:rPr>
          <w:lang w:val="en-GB"/>
        </w:rPr>
        <w:t>96</w:t>
      </w:r>
      <w:r w:rsidRPr="00B950E7">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D22581">
        <w:rPr>
          <w:lang w:val="en-GB"/>
        </w:rPr>
        <w:t>ECtHR</w:t>
      </w:r>
      <w:proofErr w:type="spellEnd"/>
      <w:r w:rsidRPr="00D22581">
        <w:rPr>
          <w:lang w:val="en-GB"/>
        </w:rPr>
        <w:t xml:space="preserve">, </w:t>
      </w:r>
      <w:proofErr w:type="spellStart"/>
      <w:r w:rsidRPr="00D22581">
        <w:rPr>
          <w:i/>
          <w:lang w:val="en-GB"/>
        </w:rPr>
        <w:t>Luluyev</w:t>
      </w:r>
      <w:proofErr w:type="spellEnd"/>
      <w:r w:rsidRPr="00D22581">
        <w:rPr>
          <w:i/>
          <w:lang w:val="en-GB"/>
        </w:rPr>
        <w:t xml:space="preserve"> and Others v. Russia</w:t>
      </w:r>
      <w:r w:rsidRPr="00D22581">
        <w:rPr>
          <w:lang w:val="en-GB"/>
        </w:rPr>
        <w:t xml:space="preserve">, no. 69480/01, judgment of 9 November 2006, §§ 117-118; </w:t>
      </w:r>
      <w:proofErr w:type="spellStart"/>
      <w:r w:rsidRPr="00D22581">
        <w:rPr>
          <w:lang w:val="en-GB"/>
        </w:rPr>
        <w:t>ECtHR</w:t>
      </w:r>
      <w:proofErr w:type="spellEnd"/>
      <w:r w:rsidRPr="00D22581">
        <w:rPr>
          <w:lang w:val="en-GB"/>
        </w:rPr>
        <w:t xml:space="preserve">, </w:t>
      </w:r>
      <w:proofErr w:type="spellStart"/>
      <w:r w:rsidRPr="00D22581">
        <w:rPr>
          <w:i/>
          <w:lang w:val="en-GB"/>
        </w:rPr>
        <w:t>Kukayev</w:t>
      </w:r>
      <w:proofErr w:type="spellEnd"/>
      <w:r w:rsidRPr="00D22581">
        <w:rPr>
          <w:i/>
          <w:lang w:val="en-GB"/>
        </w:rPr>
        <w:t xml:space="preserve">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w:t>
      </w:r>
      <w:proofErr w:type="spellStart"/>
      <w:r w:rsidRPr="00D22581">
        <w:rPr>
          <w:lang w:val="en-GB"/>
        </w:rPr>
        <w:t>ECtHR</w:t>
      </w:r>
      <w:proofErr w:type="spellEnd"/>
      <w:r w:rsidRPr="00D22581">
        <w:rPr>
          <w:lang w:val="en-GB"/>
        </w:rPr>
        <w:t xml:space="preserve">, </w:t>
      </w:r>
      <w:proofErr w:type="spellStart"/>
      <w:r w:rsidRPr="00D22581">
        <w:rPr>
          <w:i/>
          <w:lang w:val="en-GB"/>
        </w:rPr>
        <w:t>Tovsultanova</w:t>
      </w:r>
      <w:proofErr w:type="spellEnd"/>
      <w:r w:rsidRPr="00D22581">
        <w:rPr>
          <w:i/>
          <w:lang w:val="en-GB"/>
        </w:rPr>
        <w:t xml:space="preserve"> v. Russia</w:t>
      </w:r>
      <w:r w:rsidRPr="00D22581">
        <w:rPr>
          <w:lang w:val="en-GB"/>
        </w:rPr>
        <w:t xml:space="preserve">, no. 26974/06, judgment of 17 June 2010, § 104; </w:t>
      </w:r>
      <w:proofErr w:type="spellStart"/>
      <w:r w:rsidRPr="00D22581">
        <w:rPr>
          <w:lang w:val="en-GB"/>
        </w:rPr>
        <w:t>ECtHR</w:t>
      </w:r>
      <w:proofErr w:type="spellEnd"/>
      <w:r w:rsidRPr="00D22581">
        <w:rPr>
          <w:lang w:val="en-GB"/>
        </w:rPr>
        <w:t xml:space="preserve">, </w:t>
      </w:r>
      <w:proofErr w:type="spellStart"/>
      <w:r w:rsidRPr="00D22581">
        <w:rPr>
          <w:i/>
          <w:lang w:val="en-GB"/>
        </w:rPr>
        <w:t>Shafiyeva</w:t>
      </w:r>
      <w:proofErr w:type="spellEnd"/>
      <w:r w:rsidRPr="00D22581">
        <w:rPr>
          <w:i/>
          <w:lang w:val="en-GB"/>
        </w:rPr>
        <w:t xml:space="preserve">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984F96">
      <w:pPr>
        <w:pStyle w:val="ListParagraph1"/>
        <w:numPr>
          <w:ilvl w:val="0"/>
          <w:numId w:val="35"/>
        </w:numPr>
        <w:ind w:left="426" w:hanging="426"/>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B950E7" w:rsidRDefault="00A23F51" w:rsidP="001556BA">
      <w:pPr>
        <w:pStyle w:val="ListParagraph"/>
        <w:numPr>
          <w:ilvl w:val="0"/>
          <w:numId w:val="6"/>
        </w:numPr>
        <w:tabs>
          <w:tab w:val="clear" w:pos="360"/>
          <w:tab w:val="num" w:pos="450"/>
        </w:tabs>
        <w:autoSpaceDE w:val="0"/>
        <w:ind w:left="450" w:hanging="450"/>
        <w:jc w:val="both"/>
        <w:rPr>
          <w:lang w:val="en-GB"/>
        </w:rPr>
      </w:pPr>
      <w:r w:rsidRPr="00B950E7">
        <w:rPr>
          <w:lang w:val="en-GB"/>
        </w:rPr>
        <w:t xml:space="preserve">With regard to the applicability of the above standards to the Kosovo context, the Panel first refers to its view on the same issue with regard to Article 2, developed above (see §§ </w:t>
      </w:r>
      <w:r w:rsidR="00B950E7" w:rsidRPr="00B950E7">
        <w:rPr>
          <w:lang w:val="en-GB"/>
        </w:rPr>
        <w:t>91</w:t>
      </w:r>
      <w:r w:rsidR="00BD36BB" w:rsidRPr="00B950E7">
        <w:rPr>
          <w:lang w:val="en-GB"/>
        </w:rPr>
        <w:t>–</w:t>
      </w:r>
      <w:r w:rsidR="00B950E7" w:rsidRPr="00B950E7">
        <w:rPr>
          <w:lang w:val="en-GB"/>
        </w:rPr>
        <w:t>100</w:t>
      </w:r>
      <w:r w:rsidRPr="00B950E7">
        <w:rPr>
          <w:lang w:val="en-GB"/>
        </w:rPr>
        <w:t xml:space="preserve"> above).</w:t>
      </w:r>
    </w:p>
    <w:p w:rsidR="00A23F51" w:rsidRPr="00B950E7" w:rsidRDefault="00A23F51" w:rsidP="00A23F51">
      <w:pPr>
        <w:pStyle w:val="Default"/>
        <w:ind w:left="540"/>
        <w:jc w:val="both"/>
        <w:rPr>
          <w:lang w:val="en-GB"/>
        </w:rPr>
      </w:pPr>
    </w:p>
    <w:p w:rsidR="00A23F51" w:rsidRPr="00B950E7" w:rsidRDefault="00A23F51" w:rsidP="001556BA">
      <w:pPr>
        <w:pStyle w:val="ListParagraph"/>
        <w:numPr>
          <w:ilvl w:val="0"/>
          <w:numId w:val="6"/>
        </w:numPr>
        <w:tabs>
          <w:tab w:val="clear" w:pos="360"/>
          <w:tab w:val="num" w:pos="450"/>
        </w:tabs>
        <w:autoSpaceDE w:val="0"/>
        <w:ind w:left="450" w:hanging="450"/>
        <w:jc w:val="both"/>
        <w:rPr>
          <w:lang w:val="en-GB"/>
        </w:rPr>
      </w:pPr>
      <w:r w:rsidRPr="00B950E7">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BD36BB" w:rsidRPr="00B950E7">
        <w:rPr>
          <w:lang w:val="en-GB"/>
        </w:rPr>
        <w:t>19</w:t>
      </w:r>
      <w:r w:rsidRPr="00B950E7">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DE5752" w:rsidRDefault="00DE5752" w:rsidP="00A23F51">
      <w:pPr>
        <w:rPr>
          <w:i/>
          <w:color w:val="000000"/>
          <w:lang w:val="en-GB"/>
        </w:rPr>
      </w:pPr>
    </w:p>
    <w:p w:rsidR="00274200" w:rsidRDefault="00274200" w:rsidP="00A23F51">
      <w:pPr>
        <w:rPr>
          <w:i/>
          <w:color w:val="000000"/>
          <w:lang w:val="en-GB"/>
        </w:rPr>
      </w:pPr>
    </w:p>
    <w:p w:rsidR="00274200" w:rsidRDefault="00274200" w:rsidP="00A23F51">
      <w:pPr>
        <w:rPr>
          <w:i/>
          <w:color w:val="000000"/>
          <w:lang w:val="en-GB"/>
        </w:rPr>
      </w:pPr>
    </w:p>
    <w:p w:rsidR="00274200" w:rsidRDefault="00274200" w:rsidP="00A23F51">
      <w:pPr>
        <w:rPr>
          <w:i/>
          <w:color w:val="000000"/>
          <w:lang w:val="en-GB"/>
        </w:rPr>
      </w:pPr>
    </w:p>
    <w:p w:rsidR="00274200" w:rsidRDefault="00274200" w:rsidP="00A23F51">
      <w:pPr>
        <w:rPr>
          <w:i/>
          <w:color w:val="000000"/>
          <w:lang w:val="en-GB"/>
        </w:rPr>
      </w:pPr>
    </w:p>
    <w:p w:rsidR="00274200" w:rsidRPr="00D22581" w:rsidRDefault="00274200"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lastRenderedPageBreak/>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84CB6" w:rsidRDefault="00A23F51" w:rsidP="00DD73A1">
      <w:pPr>
        <w:pStyle w:val="ListParagraph"/>
        <w:numPr>
          <w:ilvl w:val="0"/>
          <w:numId w:val="6"/>
        </w:numPr>
        <w:tabs>
          <w:tab w:val="clear" w:pos="360"/>
          <w:tab w:val="num" w:pos="450"/>
        </w:tabs>
        <w:autoSpaceDE w:val="0"/>
        <w:ind w:left="450" w:hanging="450"/>
        <w:jc w:val="both"/>
        <w:rPr>
          <w:lang w:val="en-GB"/>
        </w:rPr>
      </w:pPr>
      <w:r w:rsidRPr="00384CB6">
        <w:rPr>
          <w:lang w:val="en-GB"/>
        </w:rPr>
        <w:t>The Panel notes the proximity of the fami</w:t>
      </w:r>
      <w:r w:rsidR="006F2272" w:rsidRPr="00384CB6">
        <w:rPr>
          <w:lang w:val="en-GB"/>
        </w:rPr>
        <w:t>ly ties between the complainant</w:t>
      </w:r>
      <w:r w:rsidR="0053551B" w:rsidRPr="00384CB6">
        <w:rPr>
          <w:lang w:val="en-GB"/>
        </w:rPr>
        <w:t xml:space="preserve"> and Mr </w:t>
      </w:r>
      <w:r w:rsidR="008F7ED2" w:rsidRPr="00384CB6">
        <w:rPr>
          <w:lang w:val="en-GB"/>
        </w:rPr>
        <w:t>S.S</w:t>
      </w:r>
      <w:r w:rsidR="006F2272" w:rsidRPr="00384CB6">
        <w:rPr>
          <w:lang w:val="en-GB"/>
        </w:rPr>
        <w:t>. The complainant</w:t>
      </w:r>
      <w:r w:rsidR="008F7ED2" w:rsidRPr="00384CB6">
        <w:rPr>
          <w:lang w:val="en-GB"/>
        </w:rPr>
        <w:t xml:space="preserve"> is</w:t>
      </w:r>
      <w:r w:rsidR="00DD73A1" w:rsidRPr="00384CB6">
        <w:rPr>
          <w:lang w:val="en-GB"/>
        </w:rPr>
        <w:t xml:space="preserve"> the son </w:t>
      </w:r>
      <w:r w:rsidR="006235F5" w:rsidRPr="00384CB6">
        <w:rPr>
          <w:lang w:val="en-GB"/>
        </w:rPr>
        <w:t>of the victim.</w:t>
      </w:r>
      <w:r w:rsidR="00DD73A1" w:rsidRPr="00384CB6">
        <w:rPr>
          <w:lang w:val="en-GB"/>
        </w:rPr>
        <w:t xml:space="preserve"> </w:t>
      </w:r>
    </w:p>
    <w:p w:rsidR="00DD1FB6" w:rsidRPr="00384CB6" w:rsidRDefault="00DD1FB6" w:rsidP="00DD1FB6">
      <w:pPr>
        <w:pStyle w:val="ListParagraph"/>
        <w:autoSpaceDE w:val="0"/>
        <w:ind w:left="450"/>
        <w:jc w:val="both"/>
        <w:rPr>
          <w:lang w:val="en-GB"/>
        </w:rPr>
      </w:pPr>
    </w:p>
    <w:p w:rsidR="00E7210C" w:rsidRPr="00384CB6" w:rsidRDefault="00EB4A3F" w:rsidP="001556BA">
      <w:pPr>
        <w:pStyle w:val="ListParagraph"/>
        <w:numPr>
          <w:ilvl w:val="0"/>
          <w:numId w:val="6"/>
        </w:numPr>
        <w:tabs>
          <w:tab w:val="clear" w:pos="360"/>
          <w:tab w:val="num" w:pos="450"/>
        </w:tabs>
        <w:autoSpaceDE w:val="0"/>
        <w:ind w:left="450" w:hanging="450"/>
        <w:jc w:val="both"/>
        <w:rPr>
          <w:lang w:val="en-GB"/>
        </w:rPr>
      </w:pPr>
      <w:r w:rsidRPr="00384CB6">
        <w:rPr>
          <w:lang w:val="en-GB"/>
        </w:rPr>
        <w:t>In response to the SRSG’</w:t>
      </w:r>
      <w:r w:rsidR="00F274F7" w:rsidRPr="00384CB6">
        <w:rPr>
          <w:lang w:val="en-GB"/>
        </w:rPr>
        <w:t xml:space="preserve">s argument that it appears from the investigative file that the complainant was involved in the investigative efforts, the Panel notes that it could not find any document in the file proving that UNMIK authorities ever contacted the </w:t>
      </w:r>
      <w:r w:rsidR="008B1BC9" w:rsidRPr="00384CB6">
        <w:rPr>
          <w:lang w:val="en-GB"/>
        </w:rPr>
        <w:t>complainant</w:t>
      </w:r>
      <w:r w:rsidR="00F274F7" w:rsidRPr="00384CB6">
        <w:rPr>
          <w:lang w:val="en-GB"/>
        </w:rPr>
        <w:t xml:space="preserve"> </w:t>
      </w:r>
      <w:r w:rsidR="008B1BC9" w:rsidRPr="00384CB6">
        <w:rPr>
          <w:lang w:val="en-GB"/>
        </w:rPr>
        <w:t>during the investigation, including for the purpose of</w:t>
      </w:r>
      <w:r w:rsidR="00487C8A" w:rsidRPr="00384CB6">
        <w:rPr>
          <w:lang w:val="en-GB"/>
        </w:rPr>
        <w:t xml:space="preserve"> gathering further information on the </w:t>
      </w:r>
      <w:r w:rsidR="00DD73A1" w:rsidRPr="00384CB6">
        <w:rPr>
          <w:lang w:val="en-GB"/>
        </w:rPr>
        <w:t>abduction</w:t>
      </w:r>
      <w:r w:rsidR="008F7ED2" w:rsidRPr="00384CB6">
        <w:rPr>
          <w:lang w:val="en-GB"/>
        </w:rPr>
        <w:t xml:space="preserve"> and probable killing</w:t>
      </w:r>
      <w:r w:rsidR="00DD73A1" w:rsidRPr="00384CB6">
        <w:rPr>
          <w:lang w:val="en-GB"/>
        </w:rPr>
        <w:t xml:space="preserve"> or providing an update on </w:t>
      </w:r>
      <w:r w:rsidR="00487C8A" w:rsidRPr="00384CB6">
        <w:rPr>
          <w:lang w:val="en-GB"/>
        </w:rPr>
        <w:t>the investigation</w:t>
      </w:r>
      <w:r w:rsidR="008B1BC9" w:rsidRPr="00384CB6">
        <w:rPr>
          <w:lang w:val="en-GB"/>
        </w:rPr>
        <w:t xml:space="preserve">. </w:t>
      </w:r>
      <w:r w:rsidR="00A23F51" w:rsidRPr="00384CB6">
        <w:rPr>
          <w:lang w:val="en-GB"/>
        </w:rPr>
        <w:t>The Panel reiterates that from the standpoint of Article 3 it may examine UNMIK’s reactions and attitudes to th</w:t>
      </w:r>
      <w:r w:rsidR="000B242C" w:rsidRPr="00384CB6">
        <w:rPr>
          <w:lang w:val="en-GB"/>
        </w:rPr>
        <w:t>e complainants in its entirety.</w:t>
      </w:r>
    </w:p>
    <w:p w:rsidR="00A23F51" w:rsidRPr="00384CB6" w:rsidRDefault="00A23F51" w:rsidP="00A23F51">
      <w:pPr>
        <w:pStyle w:val="ListParagraph"/>
        <w:rPr>
          <w:b/>
          <w:color w:val="FF0000"/>
          <w:lang w:val="en-GB"/>
        </w:rPr>
      </w:pPr>
    </w:p>
    <w:p w:rsidR="00A23F51" w:rsidRPr="00384CB6" w:rsidRDefault="00A23F51" w:rsidP="001556BA">
      <w:pPr>
        <w:pStyle w:val="ListParagraph"/>
        <w:numPr>
          <w:ilvl w:val="0"/>
          <w:numId w:val="6"/>
        </w:numPr>
        <w:tabs>
          <w:tab w:val="clear" w:pos="360"/>
          <w:tab w:val="num" w:pos="450"/>
        </w:tabs>
        <w:autoSpaceDE w:val="0"/>
        <w:ind w:left="450" w:hanging="450"/>
        <w:jc w:val="both"/>
        <w:rPr>
          <w:lang w:val="en-GB"/>
        </w:rPr>
      </w:pPr>
      <w:r w:rsidRPr="00384CB6">
        <w:rPr>
          <w:lang w:val="en-GB"/>
        </w:rPr>
        <w:t>Drawing inf</w:t>
      </w:r>
      <w:r w:rsidR="00487C8A" w:rsidRPr="00384CB6">
        <w:rPr>
          <w:lang w:val="en-GB"/>
        </w:rPr>
        <w:t xml:space="preserve">erences from UNMIK’s failure </w:t>
      </w:r>
      <w:r w:rsidRPr="00384CB6">
        <w:rPr>
          <w:lang w:val="en-GB"/>
        </w:rPr>
        <w:t>to provide another plausible explanation for the absence of sustained a</w:t>
      </w:r>
      <w:r w:rsidR="000B5FA8" w:rsidRPr="00384CB6">
        <w:rPr>
          <w:lang w:val="en-GB"/>
        </w:rPr>
        <w:t>nd</w:t>
      </w:r>
      <w:r w:rsidRPr="00384CB6">
        <w:rPr>
          <w:lang w:val="en-GB"/>
        </w:rPr>
        <w:t xml:space="preserve"> regular contact with the complainant, the Panel considers that this situation, which continued into the period of the Panel’s temporal jurisdiction</w:t>
      </w:r>
      <w:r w:rsidR="000B5FA8" w:rsidRPr="00384CB6">
        <w:rPr>
          <w:lang w:val="en-GB"/>
        </w:rPr>
        <w:t>,</w:t>
      </w:r>
      <w:r w:rsidRPr="00384CB6">
        <w:rPr>
          <w:lang w:val="en-GB"/>
        </w:rPr>
        <w:t xml:space="preserve"> caused grave uncertainty </w:t>
      </w:r>
      <w:r w:rsidR="008F7ED2" w:rsidRPr="00384CB6">
        <w:rPr>
          <w:lang w:val="en-GB"/>
        </w:rPr>
        <w:t xml:space="preserve">to the complainant and his </w:t>
      </w:r>
      <w:r w:rsidR="00487C8A" w:rsidRPr="00384CB6">
        <w:rPr>
          <w:lang w:val="en-GB"/>
        </w:rPr>
        <w:t xml:space="preserve">family about </w:t>
      </w:r>
      <w:r w:rsidR="00391B5E" w:rsidRPr="00384CB6">
        <w:rPr>
          <w:lang w:val="en-GB"/>
        </w:rPr>
        <w:t xml:space="preserve">Mr </w:t>
      </w:r>
      <w:r w:rsidR="008F7ED2" w:rsidRPr="00384CB6">
        <w:rPr>
          <w:lang w:val="en-GB"/>
        </w:rPr>
        <w:t>S.S.</w:t>
      </w:r>
      <w:r w:rsidR="000B242C" w:rsidRPr="00384CB6">
        <w:rPr>
          <w:lang w:val="en-GB"/>
        </w:rPr>
        <w:t xml:space="preserve">’s </w:t>
      </w:r>
      <w:r w:rsidRPr="00384CB6">
        <w:rPr>
          <w:lang w:val="en-GB"/>
        </w:rPr>
        <w:t xml:space="preserve">fate and the status of the investigation. </w:t>
      </w:r>
    </w:p>
    <w:p w:rsidR="00A23F51" w:rsidRPr="00384CB6" w:rsidRDefault="00A23F51" w:rsidP="00D03A02">
      <w:pPr>
        <w:pStyle w:val="ListParagraph"/>
        <w:autoSpaceDE w:val="0"/>
        <w:ind w:left="360"/>
        <w:jc w:val="both"/>
        <w:rPr>
          <w:lang w:val="en-GB"/>
        </w:rPr>
      </w:pPr>
    </w:p>
    <w:p w:rsidR="00A23F51" w:rsidRPr="00384CB6" w:rsidRDefault="00A23F51" w:rsidP="001556BA">
      <w:pPr>
        <w:pStyle w:val="ListParagraph"/>
        <w:numPr>
          <w:ilvl w:val="0"/>
          <w:numId w:val="6"/>
        </w:numPr>
        <w:tabs>
          <w:tab w:val="clear" w:pos="360"/>
          <w:tab w:val="num" w:pos="450"/>
        </w:tabs>
        <w:autoSpaceDE w:val="0"/>
        <w:ind w:left="450" w:hanging="450"/>
        <w:jc w:val="both"/>
        <w:rPr>
          <w:lang w:val="en-GB"/>
        </w:rPr>
      </w:pPr>
      <w:r w:rsidRPr="00384CB6">
        <w:rPr>
          <w:lang w:val="en-GB"/>
        </w:rPr>
        <w:t>In view of the above, the Panel concludes that th</w:t>
      </w:r>
      <w:r w:rsidR="00487C8A" w:rsidRPr="00384CB6">
        <w:rPr>
          <w:lang w:val="en-GB"/>
        </w:rPr>
        <w:t>e complainant</w:t>
      </w:r>
      <w:r w:rsidR="000B242C" w:rsidRPr="00384CB6">
        <w:rPr>
          <w:lang w:val="en-GB"/>
        </w:rPr>
        <w:t>s</w:t>
      </w:r>
      <w:r w:rsidRPr="00384CB6">
        <w:rPr>
          <w:lang w:val="en-GB"/>
        </w:rPr>
        <w:t xml:space="preserve"> </w:t>
      </w:r>
      <w:r w:rsidR="00F274F7" w:rsidRPr="00384CB6">
        <w:rPr>
          <w:lang w:val="en-GB"/>
        </w:rPr>
        <w:t>has</w:t>
      </w:r>
      <w:r w:rsidR="000B5FA8" w:rsidRPr="00384CB6">
        <w:rPr>
          <w:lang w:val="en-GB"/>
        </w:rPr>
        <w:t xml:space="preserve"> </w:t>
      </w:r>
      <w:r w:rsidRPr="00384CB6">
        <w:rPr>
          <w:lang w:val="en-GB"/>
        </w:rPr>
        <w:t>suffered severe distress and anguish for a prolonged and continuing period of time on account of the way the authoritie</w:t>
      </w:r>
      <w:r w:rsidR="00487C8A" w:rsidRPr="00384CB6">
        <w:rPr>
          <w:lang w:val="en-GB"/>
        </w:rPr>
        <w:t>s of UNMIK have dealt with</w:t>
      </w:r>
      <w:r w:rsidR="000B242C" w:rsidRPr="00384CB6">
        <w:rPr>
          <w:lang w:val="en-GB"/>
        </w:rPr>
        <w:t xml:space="preserve"> the case and as a result of their </w:t>
      </w:r>
      <w:r w:rsidRPr="00384CB6">
        <w:rPr>
          <w:lang w:val="en-GB"/>
        </w:rPr>
        <w:t xml:space="preserve">inability to find out what happened to </w:t>
      </w:r>
      <w:r w:rsidR="001E1C63" w:rsidRPr="00384CB6">
        <w:rPr>
          <w:lang w:val="en-GB"/>
        </w:rPr>
        <w:t xml:space="preserve">Mr </w:t>
      </w:r>
      <w:r w:rsidR="008F7ED2" w:rsidRPr="00384CB6">
        <w:rPr>
          <w:lang w:val="en-GB"/>
        </w:rPr>
        <w:t>S.S.</w:t>
      </w:r>
      <w:r w:rsidRPr="00384CB6">
        <w:rPr>
          <w:lang w:val="en-GB"/>
        </w:rPr>
        <w:t xml:space="preserve"> In this respect, it is obvious that, in any situation, the pain of a family who has to live in uncertainty about the fate of a close member of the family must be unbearable.</w:t>
      </w:r>
    </w:p>
    <w:p w:rsidR="00A23F51" w:rsidRPr="00384CB6" w:rsidRDefault="00A23F51" w:rsidP="00A23F51">
      <w:pPr>
        <w:pStyle w:val="Default"/>
        <w:tabs>
          <w:tab w:val="left" w:pos="360"/>
          <w:tab w:val="left" w:pos="709"/>
        </w:tabs>
        <w:jc w:val="both"/>
        <w:rPr>
          <w:lang w:val="en-GB"/>
        </w:rPr>
      </w:pPr>
    </w:p>
    <w:p w:rsidR="00A23F51" w:rsidRPr="00384CB6" w:rsidRDefault="00A23F51" w:rsidP="001556BA">
      <w:pPr>
        <w:pStyle w:val="ListParagraph"/>
        <w:numPr>
          <w:ilvl w:val="0"/>
          <w:numId w:val="6"/>
        </w:numPr>
        <w:tabs>
          <w:tab w:val="clear" w:pos="360"/>
          <w:tab w:val="num" w:pos="450"/>
        </w:tabs>
        <w:autoSpaceDE w:val="0"/>
        <w:ind w:left="450" w:hanging="450"/>
        <w:jc w:val="both"/>
        <w:rPr>
          <w:lang w:val="en-GB"/>
        </w:rPr>
      </w:pPr>
      <w:r w:rsidRPr="00384CB6">
        <w:rPr>
          <w:lang w:val="en-GB"/>
        </w:rPr>
        <w:t>For the aforementioned reasons, the Panel concludes that, by its behaviour, UNMIK</w:t>
      </w:r>
      <w:r w:rsidR="00605925" w:rsidRPr="00384CB6">
        <w:rPr>
          <w:lang w:val="en-GB"/>
        </w:rPr>
        <w:t xml:space="preserve"> contributed to the complainant</w:t>
      </w:r>
      <w:r w:rsidR="00F274F7" w:rsidRPr="00384CB6">
        <w:rPr>
          <w:lang w:val="en-GB"/>
        </w:rPr>
        <w:t>’</w:t>
      </w:r>
      <w:r w:rsidR="00605925" w:rsidRPr="00384CB6">
        <w:rPr>
          <w:lang w:val="en-GB"/>
        </w:rPr>
        <w:t>s</w:t>
      </w:r>
      <w:r w:rsidRPr="00384CB6">
        <w:rPr>
          <w:lang w:val="en-GB"/>
        </w:rPr>
        <w:t xml:space="preserve"> distress and mental suffering in violation of Article 3 of the ECHR.</w:t>
      </w:r>
    </w:p>
    <w:p w:rsidR="00A23F51" w:rsidRPr="00720AD5" w:rsidRDefault="00A23F51" w:rsidP="00720AD5">
      <w:pPr>
        <w:rPr>
          <w:lang w:val="en-GB"/>
        </w:rPr>
      </w:pPr>
    </w:p>
    <w:p w:rsidR="00A23F51" w:rsidRPr="00391B5E" w:rsidRDefault="00A23F51" w:rsidP="00720AD5">
      <w:pPr>
        <w:pStyle w:val="Default"/>
        <w:jc w:val="both"/>
        <w:rPr>
          <w:b/>
          <w:lang w:val="en-GB"/>
        </w:rPr>
      </w:pPr>
    </w:p>
    <w:p w:rsidR="00A23F51" w:rsidRPr="00391B5E" w:rsidRDefault="008C0BFD" w:rsidP="00720AD5">
      <w:pPr>
        <w:numPr>
          <w:ilvl w:val="0"/>
          <w:numId w:val="2"/>
        </w:numPr>
        <w:suppressAutoHyphens/>
        <w:autoSpaceDE w:val="0"/>
        <w:ind w:left="360" w:hanging="360"/>
        <w:jc w:val="both"/>
        <w:rPr>
          <w:b/>
          <w:lang w:val="en-GB"/>
        </w:rPr>
      </w:pPr>
      <w:r w:rsidRPr="00391B5E">
        <w:rPr>
          <w:b/>
          <w:lang w:val="en-GB"/>
        </w:rPr>
        <w:t xml:space="preserve">CONCLUDING </w:t>
      </w:r>
      <w:r w:rsidRPr="00391B5E">
        <w:rPr>
          <w:b/>
          <w:bCs/>
          <w:lang w:val="en-GB"/>
        </w:rPr>
        <w:t>COMMENTS</w:t>
      </w:r>
      <w:r w:rsidR="00C865C1" w:rsidRPr="00391B5E">
        <w:rPr>
          <w:b/>
          <w:bCs/>
          <w:lang w:val="en-GB"/>
        </w:rPr>
        <w:t xml:space="preserve"> AND</w:t>
      </w:r>
      <w:r w:rsidRPr="00391B5E">
        <w:rPr>
          <w:b/>
          <w:lang w:val="en-GB"/>
        </w:rPr>
        <w:t xml:space="preserve"> </w:t>
      </w:r>
      <w:r w:rsidR="00A23F51" w:rsidRPr="00391B5E">
        <w:rPr>
          <w:b/>
          <w:lang w:val="en-GB"/>
        </w:rPr>
        <w:t>RECOMMENDATIONS</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
          <w:bCs/>
          <w:lang w:val="en-GB"/>
        </w:rPr>
      </w:pPr>
      <w:r w:rsidRPr="0053551B">
        <w:rPr>
          <w:lang w:val="en-GB"/>
        </w:rPr>
        <w:t xml:space="preserve">The Panel notes that enforced disappearances constitute serious violations of human rights </w:t>
      </w:r>
      <w:r w:rsidRPr="003A6307">
        <w:rPr>
          <w:lang w:val="en-GB"/>
        </w:rPr>
        <w:t>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3A6307">
        <w:rPr>
          <w:lang w:val="en-GB"/>
        </w:rPr>
        <w:t xml:space="preserve"> </w:t>
      </w:r>
      <w:r w:rsidR="005A570A" w:rsidRPr="003A6307">
        <w:rPr>
          <w:lang w:val="en-GB"/>
        </w:rPr>
        <w:t xml:space="preserve">the </w:t>
      </w:r>
      <w:r w:rsidR="00527746" w:rsidRPr="003A6307">
        <w:rPr>
          <w:lang w:val="en-GB"/>
        </w:rPr>
        <w:t xml:space="preserve">abduction and </w:t>
      </w:r>
      <w:r w:rsidR="00104AB6" w:rsidRPr="003A6307">
        <w:rPr>
          <w:lang w:val="en-GB"/>
        </w:rPr>
        <w:t>probable killing of Mr S.S.</w:t>
      </w:r>
      <w:r w:rsidRPr="003A6307">
        <w:rPr>
          <w:lang w:val="en-GB"/>
        </w:rPr>
        <w:t>,</w:t>
      </w:r>
      <w:r w:rsidR="004F03F8" w:rsidRPr="003A6307">
        <w:rPr>
          <w:lang w:val="en-GB"/>
        </w:rPr>
        <w:t xml:space="preserve"> </w:t>
      </w:r>
      <w:r w:rsidRPr="003A6307">
        <w:rPr>
          <w:lang w:val="en-GB"/>
        </w:rPr>
        <w:t>and</w:t>
      </w:r>
      <w:r w:rsidRPr="0053551B">
        <w:rPr>
          <w:lang w:val="en-GB"/>
        </w:rPr>
        <w:t xml:space="preserve"> that its failure to do so constitutes a further serious violation of the rights of the victim and his next-of-kin, in particular the right to have the truth of the matter determined. </w:t>
      </w:r>
    </w:p>
    <w:p w:rsidR="00A23F51" w:rsidRPr="0053551B" w:rsidRDefault="00A23F51" w:rsidP="00A23F51">
      <w:pPr>
        <w:pStyle w:val="ListParagraph"/>
        <w:rPr>
          <w:lang w:val="en-GB"/>
        </w:rPr>
      </w:pPr>
    </w:p>
    <w:p w:rsidR="00A23F51" w:rsidRPr="00F274F7"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lastRenderedPageBreak/>
        <w:t xml:space="preserve">The </w:t>
      </w:r>
      <w:r w:rsidRPr="0053551B">
        <w:rPr>
          <w:lang w:val="en-GB"/>
        </w:rPr>
        <w:t>Panel</w:t>
      </w:r>
      <w:r w:rsidRPr="0053551B">
        <w:rPr>
          <w:bCs/>
          <w:lang w:val="en-GB"/>
        </w:rPr>
        <w:t xml:space="preserve"> notes the SRSG’s own concerns that the inadequate resources, especially at the outset </w:t>
      </w:r>
      <w:r w:rsidRPr="00F274F7">
        <w:rPr>
          <w:bCs/>
          <w:lang w:val="en-GB"/>
        </w:rPr>
        <w:t>of UNMIK’s mission, made compliance with UNMIK’s human rights obligations difficult to achieve.</w:t>
      </w:r>
    </w:p>
    <w:p w:rsidR="00A23F51" w:rsidRPr="00F274F7"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F274F7">
        <w:rPr>
          <w:lang w:val="en-GB"/>
        </w:rPr>
        <w:t xml:space="preserve">It </w:t>
      </w:r>
      <w:r w:rsidRPr="00F274F7">
        <w:rPr>
          <w:bCs/>
          <w:lang w:val="en-GB"/>
        </w:rPr>
        <w:t>would</w:t>
      </w:r>
      <w:r w:rsidRPr="00F274F7">
        <w:rPr>
          <w:lang w:val="en-GB"/>
        </w:rPr>
        <w:t xml:space="preserve"> normally be for UNMIK to take the appropriate measures in order to put an end to the violation noted and to redress as far as possible the effects thereof. However, as the Panel noted above (see §</w:t>
      </w:r>
      <w:r w:rsidR="00AF4D57" w:rsidRPr="00F274F7">
        <w:rPr>
          <w:lang w:val="en-GB"/>
        </w:rPr>
        <w:t xml:space="preserve"> </w:t>
      </w:r>
      <w:r w:rsidR="00BD36BB" w:rsidRPr="00F274F7">
        <w:rPr>
          <w:lang w:val="en-GB"/>
        </w:rPr>
        <w:t>21</w:t>
      </w:r>
      <w:r w:rsidR="00AF4D57" w:rsidRPr="00F274F7">
        <w:rPr>
          <w:lang w:val="en-GB"/>
        </w:rPr>
        <w:t>)</w:t>
      </w:r>
      <w:r w:rsidRPr="00F274F7">
        <w:rPr>
          <w:lang w:val="en-GB"/>
        </w:rPr>
        <w:t>, UNMIK’s responsibility with regard to the administration of justice in Kosovo ended on 9 December 2008, with EULEX assuming full operational control in the area of rule of law.</w:t>
      </w:r>
      <w:r w:rsidRPr="00D22581">
        <w:rPr>
          <w:lang w:val="en-GB"/>
        </w:rPr>
        <w:t xml:space="preserve">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556BA">
        <w:rPr>
          <w:bCs/>
          <w:lang w:val="en-GB"/>
        </w:rPr>
        <w:t>human</w:t>
      </w:r>
      <w:r w:rsidRPr="00D22581">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A23F51" w:rsidRPr="003A6307" w:rsidRDefault="00A23F51" w:rsidP="00DE5752">
      <w:pPr>
        <w:numPr>
          <w:ilvl w:val="2"/>
          <w:numId w:val="6"/>
        </w:numPr>
        <w:tabs>
          <w:tab w:val="left" w:pos="900"/>
        </w:tabs>
        <w:suppressAutoHyphens/>
        <w:autoSpaceDE w:val="0"/>
        <w:ind w:left="720" w:firstLine="0"/>
        <w:jc w:val="both"/>
        <w:rPr>
          <w:b/>
          <w:bCs/>
          <w:lang w:val="en-GB"/>
        </w:rPr>
      </w:pPr>
      <w:r w:rsidRPr="00D03A02">
        <w:rPr>
          <w:lang w:val="en-GB"/>
        </w:rPr>
        <w:t xml:space="preserve">In line with the case law of the European Court of Human Rights on situations of limited State jurisdiction (see </w:t>
      </w:r>
      <w:proofErr w:type="spellStart"/>
      <w:r w:rsidRPr="00D03A02">
        <w:rPr>
          <w:lang w:val="en-GB"/>
        </w:rPr>
        <w:t>ECt</w:t>
      </w:r>
      <w:r w:rsidR="00917AD5">
        <w:rPr>
          <w:lang w:val="en-GB"/>
        </w:rPr>
        <w:t>HR</w:t>
      </w:r>
      <w:proofErr w:type="spellEnd"/>
      <w:r w:rsidR="00917AD5">
        <w:rPr>
          <w:lang w:val="en-GB"/>
        </w:rPr>
        <w:t xml:space="preserve"> [GC]</w:t>
      </w:r>
      <w:r w:rsidRPr="00D03A02">
        <w:rPr>
          <w:lang w:val="en-GB"/>
        </w:rPr>
        <w:t xml:space="preserve">, </w:t>
      </w:r>
      <w:proofErr w:type="spellStart"/>
      <w:r w:rsidRPr="00D03A02">
        <w:rPr>
          <w:i/>
          <w:lang w:val="en-GB"/>
        </w:rPr>
        <w:t>Ilaşcu</w:t>
      </w:r>
      <w:proofErr w:type="spellEnd"/>
      <w:r w:rsidRPr="00D03A02">
        <w:rPr>
          <w:i/>
          <w:lang w:val="en-GB"/>
        </w:rPr>
        <w:t xml:space="preserve">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w:t>
      </w:r>
      <w:proofErr w:type="spellStart"/>
      <w:r w:rsidRPr="00D03A02">
        <w:rPr>
          <w:lang w:val="en-GB"/>
        </w:rPr>
        <w:t>ECtHR</w:t>
      </w:r>
      <w:proofErr w:type="spellEnd"/>
      <w:r w:rsidRPr="00D03A02">
        <w:rPr>
          <w:lang w:val="en-GB"/>
        </w:rPr>
        <w:t xml:space="preserve">, </w:t>
      </w:r>
      <w:r w:rsidRPr="00D03A02">
        <w:rPr>
          <w:i/>
          <w:lang w:val="en-GB"/>
        </w:rPr>
        <w:t>Al-</w:t>
      </w:r>
      <w:proofErr w:type="spellStart"/>
      <w:r w:rsidRPr="00D03A02">
        <w:rPr>
          <w:i/>
          <w:lang w:val="en-GB"/>
        </w:rPr>
        <w:t>Saadoon</w:t>
      </w:r>
      <w:proofErr w:type="spellEnd"/>
      <w:r w:rsidRPr="00D03A02">
        <w:rPr>
          <w:i/>
          <w:lang w:val="en-GB"/>
        </w:rPr>
        <w:t xml:space="preserve"> and </w:t>
      </w:r>
      <w:proofErr w:type="spellStart"/>
      <w:r w:rsidRPr="00D03A02">
        <w:rPr>
          <w:i/>
          <w:lang w:val="en-GB"/>
        </w:rPr>
        <w:t>Mufdhi</w:t>
      </w:r>
      <w:proofErr w:type="spellEnd"/>
      <w:r w:rsidRPr="00D03A02">
        <w:rPr>
          <w:i/>
          <w:lang w:val="en-GB"/>
        </w:rPr>
        <w:t xml:space="preserve"> v. United Kingdom</w:t>
      </w:r>
      <w:r w:rsidRPr="00D03A02">
        <w:rPr>
          <w:lang w:val="en-GB"/>
        </w:rPr>
        <w:t>, no. 61498/08, judgment of 2 March 2</w:t>
      </w:r>
      <w:r w:rsidR="00917AD5">
        <w:rPr>
          <w:lang w:val="en-GB"/>
        </w:rPr>
        <w:t xml:space="preserve">010, § 171; </w:t>
      </w:r>
      <w:proofErr w:type="spellStart"/>
      <w:r w:rsidR="00917AD5">
        <w:rPr>
          <w:lang w:val="en-GB"/>
        </w:rPr>
        <w:t>ECtHR</w:t>
      </w:r>
      <w:proofErr w:type="spellEnd"/>
      <w:r w:rsidR="00917AD5">
        <w:rPr>
          <w:lang w:val="en-GB"/>
        </w:rPr>
        <w:t xml:space="preserve"> [GC]</w:t>
      </w:r>
      <w:r w:rsidRPr="00D03A02">
        <w:rPr>
          <w:lang w:val="en-GB"/>
        </w:rPr>
        <w:t xml:space="preserve">), </w:t>
      </w:r>
      <w:proofErr w:type="spellStart"/>
      <w:r w:rsidRPr="00D03A02">
        <w:rPr>
          <w:i/>
          <w:lang w:val="en-GB"/>
        </w:rPr>
        <w:t>Catan</w:t>
      </w:r>
      <w:proofErr w:type="spellEnd"/>
      <w:r w:rsidRPr="00D03A02">
        <w:rPr>
          <w:i/>
          <w:lang w:val="en-GB"/>
        </w:rPr>
        <w:t xml:space="preserve"> and Others v. Moldova and Russia</w:t>
      </w:r>
      <w:r w:rsidRPr="00D03A02">
        <w:rPr>
          <w:lang w:val="en-GB"/>
        </w:rPr>
        <w:t xml:space="preserve">, nos.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3A6307">
        <w:rPr>
          <w:lang w:val="en-GB"/>
        </w:rPr>
        <w:t xml:space="preserve">assurances that the investigations concerning the case at issue will be continued in compliance with the requirements of an effective investigation as envisaged by Article 2, that the circumstances surrounding </w:t>
      </w:r>
      <w:r w:rsidR="005A570A" w:rsidRPr="003A6307">
        <w:rPr>
          <w:bCs/>
          <w:lang w:val="en-GB"/>
        </w:rPr>
        <w:t>the</w:t>
      </w:r>
      <w:r w:rsidR="00527746" w:rsidRPr="003A6307">
        <w:rPr>
          <w:bCs/>
          <w:lang w:val="en-GB"/>
        </w:rPr>
        <w:t xml:space="preserve"> abduction and</w:t>
      </w:r>
      <w:r w:rsidR="005A570A" w:rsidRPr="003A6307">
        <w:rPr>
          <w:bCs/>
          <w:lang w:val="en-GB"/>
        </w:rPr>
        <w:t xml:space="preserve"> </w:t>
      </w:r>
      <w:r w:rsidR="009442C8" w:rsidRPr="003A6307">
        <w:rPr>
          <w:bCs/>
          <w:lang w:val="en-GB"/>
        </w:rPr>
        <w:t>probable killing of Mr S.S.</w:t>
      </w:r>
      <w:r w:rsidR="00082C29" w:rsidRPr="003A6307">
        <w:rPr>
          <w:lang w:val="en-GB"/>
        </w:rPr>
        <w:t xml:space="preserve"> </w:t>
      </w:r>
      <w:r w:rsidRPr="003A6307">
        <w:rPr>
          <w:lang w:val="en-GB"/>
        </w:rPr>
        <w:t>will be established and that perpetrators will be brou</w:t>
      </w:r>
      <w:r w:rsidR="000217DC" w:rsidRPr="003A6307">
        <w:rPr>
          <w:lang w:val="en-GB"/>
        </w:rPr>
        <w:t>ght to justice. The complainant</w:t>
      </w:r>
      <w:r w:rsidRPr="003A6307">
        <w:rPr>
          <w:lang w:val="en-GB"/>
        </w:rPr>
        <w:t xml:space="preserve"> and/or other next-of-kin shall be informed of such proceedings and relevant documents shall be disclosed to them, as necessary;</w:t>
      </w:r>
    </w:p>
    <w:p w:rsidR="00A23F51" w:rsidRPr="003A6307" w:rsidRDefault="00A23F51" w:rsidP="00D03A02">
      <w:pPr>
        <w:suppressAutoHyphens/>
        <w:autoSpaceDE w:val="0"/>
        <w:ind w:left="426"/>
        <w:jc w:val="both"/>
        <w:rPr>
          <w:b/>
          <w:bCs/>
          <w:lang w:val="en-GB"/>
        </w:rPr>
      </w:pPr>
    </w:p>
    <w:p w:rsidR="00A23F51" w:rsidRPr="003A6307" w:rsidRDefault="00A23F51" w:rsidP="00DE5752">
      <w:pPr>
        <w:numPr>
          <w:ilvl w:val="2"/>
          <w:numId w:val="6"/>
        </w:numPr>
        <w:tabs>
          <w:tab w:val="left" w:pos="900"/>
        </w:tabs>
        <w:suppressAutoHyphens/>
        <w:autoSpaceDE w:val="0"/>
        <w:ind w:left="720" w:firstLine="0"/>
        <w:jc w:val="both"/>
        <w:rPr>
          <w:bCs/>
          <w:lang w:val="en-GB"/>
        </w:rPr>
      </w:pPr>
      <w:r w:rsidRPr="003A6307">
        <w:rPr>
          <w:bCs/>
          <w:lang w:val="en-GB"/>
        </w:rPr>
        <w:t xml:space="preserve">Publicly acknowledges, </w:t>
      </w:r>
      <w:r w:rsidRPr="003A6307">
        <w:rPr>
          <w:lang w:val="en-GB"/>
        </w:rPr>
        <w:t>within</w:t>
      </w:r>
      <w:r w:rsidRPr="003A6307">
        <w:rPr>
          <w:bCs/>
          <w:lang w:val="en-GB"/>
        </w:rPr>
        <w:t xml:space="preserve"> a reasonable time, responsibility with respect to UNMIK’s failure to adequately investigate</w:t>
      </w:r>
      <w:r w:rsidR="00082C29" w:rsidRPr="003A6307">
        <w:rPr>
          <w:bCs/>
          <w:lang w:val="en-GB"/>
        </w:rPr>
        <w:t xml:space="preserve"> </w:t>
      </w:r>
      <w:r w:rsidRPr="003A6307">
        <w:rPr>
          <w:bCs/>
          <w:lang w:val="en-GB"/>
        </w:rPr>
        <w:t xml:space="preserve">the </w:t>
      </w:r>
      <w:r w:rsidR="00527746" w:rsidRPr="003A6307">
        <w:rPr>
          <w:bCs/>
          <w:lang w:val="en-GB"/>
        </w:rPr>
        <w:t xml:space="preserve">abduction and </w:t>
      </w:r>
      <w:r w:rsidR="009442C8" w:rsidRPr="003A6307">
        <w:rPr>
          <w:bCs/>
          <w:lang w:val="en-GB"/>
        </w:rPr>
        <w:t>probable killing of Mr S.S.</w:t>
      </w:r>
      <w:r w:rsidRPr="003A6307">
        <w:rPr>
          <w:lang w:val="en-GB"/>
        </w:rPr>
        <w:t xml:space="preserve">, </w:t>
      </w:r>
      <w:r w:rsidRPr="003A6307">
        <w:rPr>
          <w:bCs/>
          <w:color w:val="000000"/>
          <w:lang w:val="en-GB"/>
        </w:rPr>
        <w:t>as well as the distress and mental suffering subsequently incurred,</w:t>
      </w:r>
      <w:r w:rsidRPr="003A6307">
        <w:rPr>
          <w:bCs/>
          <w:lang w:val="en-GB"/>
        </w:rPr>
        <w:t xml:space="preserve"> and makes a pu</w:t>
      </w:r>
      <w:r w:rsidR="000217DC" w:rsidRPr="003A6307">
        <w:rPr>
          <w:bCs/>
          <w:lang w:val="en-GB"/>
        </w:rPr>
        <w:t>blic apology to the complainant</w:t>
      </w:r>
      <w:r w:rsidR="003A6307" w:rsidRPr="003A6307">
        <w:rPr>
          <w:bCs/>
          <w:lang w:val="en-GB"/>
        </w:rPr>
        <w:t xml:space="preserve"> and his</w:t>
      </w:r>
      <w:r w:rsidRPr="003A6307">
        <w:rPr>
          <w:bCs/>
          <w:lang w:val="en-GB"/>
        </w:rPr>
        <w:t xml:space="preserve"> famil</w:t>
      </w:r>
      <w:r w:rsidR="005A2160" w:rsidRPr="003A6307">
        <w:rPr>
          <w:bCs/>
          <w:lang w:val="en-GB"/>
        </w:rPr>
        <w:t xml:space="preserve">y </w:t>
      </w:r>
      <w:r w:rsidRPr="003A6307">
        <w:rPr>
          <w:bCs/>
          <w:lang w:val="en-GB"/>
        </w:rPr>
        <w:t xml:space="preserve">in this regard; </w:t>
      </w:r>
    </w:p>
    <w:p w:rsidR="00A23F51" w:rsidRPr="00D22581" w:rsidRDefault="00A23F51" w:rsidP="00D03A02">
      <w:pPr>
        <w:suppressAutoHyphens/>
        <w:autoSpaceDE w:val="0"/>
        <w:ind w:left="426"/>
        <w:jc w:val="both"/>
        <w:rPr>
          <w:bCs/>
          <w:lang w:val="en-GB"/>
        </w:rPr>
      </w:pPr>
    </w:p>
    <w:p w:rsidR="00A23F51" w:rsidRPr="00D03A02" w:rsidRDefault="00A23F51" w:rsidP="00DE5752">
      <w:pPr>
        <w:numPr>
          <w:ilvl w:val="2"/>
          <w:numId w:val="6"/>
        </w:numPr>
        <w:tabs>
          <w:tab w:val="left" w:pos="900"/>
        </w:tabs>
        <w:suppressAutoHyphens/>
        <w:autoSpaceDE w:val="0"/>
        <w:ind w:left="720" w:firstLine="0"/>
        <w:jc w:val="both"/>
        <w:rPr>
          <w:lang w:val="en-GB"/>
        </w:rPr>
      </w:pPr>
      <w:r w:rsidRPr="00D03A02">
        <w:rPr>
          <w:lang w:val="en-GB"/>
        </w:rPr>
        <w:t xml:space="preserve">Takes appropriate steps towards payment of adequate </w:t>
      </w:r>
      <w:r w:rsidR="00082C29">
        <w:rPr>
          <w:lang w:val="en-GB"/>
        </w:rPr>
        <w:t>compensation to the complainant</w:t>
      </w:r>
      <w:r w:rsidRPr="00D03A02">
        <w:rPr>
          <w:lang w:val="en-GB"/>
        </w:rPr>
        <w:t xml:space="preserve"> for the </w:t>
      </w:r>
      <w:r w:rsidRPr="00DE5752">
        <w:rPr>
          <w:bCs/>
          <w:lang w:val="en-GB"/>
        </w:rPr>
        <w:t>moral</w:t>
      </w:r>
      <w:r w:rsidRPr="00D03A02">
        <w:rPr>
          <w:lang w:val="en-GB"/>
        </w:rPr>
        <w:t xml:space="preserve"> damage suffered due to UNMIK’s failure to conduct an effective investigation as well as for distress and </w:t>
      </w:r>
      <w:r w:rsidRPr="00D03A02">
        <w:rPr>
          <w:bCs/>
          <w:lang w:val="en-GB"/>
        </w:rPr>
        <w:t xml:space="preserve">mental suffering </w:t>
      </w:r>
      <w:r w:rsidR="00082C29">
        <w:rPr>
          <w:lang w:val="en-GB"/>
        </w:rPr>
        <w:t>incurred by the complainant</w:t>
      </w:r>
      <w:r w:rsidRPr="00D03A02">
        <w:rPr>
          <w:lang w:val="en-GB"/>
        </w:rPr>
        <w:t xml:space="preserve"> as a consequence of UNMIK’s behavio</w:t>
      </w:r>
      <w:r w:rsidR="005A570A" w:rsidRPr="00D03A02">
        <w:rPr>
          <w:lang w:val="en-GB"/>
        </w:rPr>
        <w:t>u</w:t>
      </w:r>
      <w:r w:rsidRPr="00D03A02">
        <w:rPr>
          <w:lang w:val="en-GB"/>
        </w:rPr>
        <w:t>r.</w:t>
      </w:r>
    </w:p>
    <w:p w:rsidR="00A23F51" w:rsidRDefault="00A23F51" w:rsidP="00A23F51">
      <w:pPr>
        <w:suppressAutoHyphens/>
        <w:autoSpaceDE w:val="0"/>
        <w:ind w:left="360"/>
        <w:jc w:val="both"/>
        <w:rPr>
          <w:b/>
          <w:bCs/>
          <w:lang w:val="en-GB"/>
        </w:rPr>
      </w:pPr>
    </w:p>
    <w:p w:rsidR="00DE5752" w:rsidRDefault="00DE5752" w:rsidP="00A23F51">
      <w:pPr>
        <w:suppressAutoHyphens/>
        <w:autoSpaceDE w:val="0"/>
        <w:ind w:left="360"/>
        <w:jc w:val="both"/>
        <w:rPr>
          <w:b/>
          <w:bCs/>
          <w:lang w:val="en-GB"/>
        </w:rPr>
      </w:pPr>
    </w:p>
    <w:p w:rsidR="00DE5752" w:rsidRPr="00D22581" w:rsidRDefault="00DE5752"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lastRenderedPageBreak/>
        <w:t>The Panel also considers appropriate that UNMIK:</w:t>
      </w:r>
    </w:p>
    <w:p w:rsidR="00A23F51" w:rsidRPr="00D22581" w:rsidRDefault="00A23F51" w:rsidP="00A23F51">
      <w:pPr>
        <w:rPr>
          <w:lang w:val="en-GB"/>
        </w:rPr>
      </w:pPr>
    </w:p>
    <w:p w:rsidR="00A23F51" w:rsidRPr="00D03A02" w:rsidRDefault="001556BA" w:rsidP="00DE5752">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w:t>
      </w:r>
      <w:r w:rsidR="00A23F51" w:rsidRPr="00DE5752">
        <w:rPr>
          <w:lang w:val="en-GB"/>
        </w:rPr>
        <w:t>Right</w:t>
      </w:r>
      <w:r w:rsidR="00A23F51" w:rsidRPr="00D03A02">
        <w:rPr>
          <w:bCs/>
          <w:lang w:val="en-GB"/>
        </w:rPr>
        <w:t xml:space="preserve">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DE5752">
      <w:pPr>
        <w:numPr>
          <w:ilvl w:val="2"/>
          <w:numId w:val="6"/>
        </w:numPr>
        <w:tabs>
          <w:tab w:val="left" w:pos="900"/>
        </w:tabs>
        <w:suppressAutoHyphens/>
        <w:autoSpaceDE w:val="0"/>
        <w:ind w:left="720" w:firstLine="0"/>
        <w:jc w:val="both"/>
        <w:rPr>
          <w:lang w:val="en-GB"/>
        </w:rPr>
      </w:pPr>
      <w:r w:rsidRPr="00D2258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Default="00720AD5"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DE5752">
      <w:pPr>
        <w:pStyle w:val="JuList"/>
        <w:numPr>
          <w:ilvl w:val="0"/>
          <w:numId w:val="46"/>
        </w:numPr>
        <w:tabs>
          <w:tab w:val="num" w:pos="-142"/>
        </w:tabs>
        <w:ind w:left="284" w:hanging="284"/>
        <w:rPr>
          <w:b/>
        </w:rPr>
      </w:pPr>
      <w:r w:rsidRPr="00D22581">
        <w:rPr>
          <w:b/>
        </w:rPr>
        <w:t>FINDS THAT THERE HAS BEEN</w:t>
      </w:r>
      <w:r w:rsidR="00DE5752">
        <w:rPr>
          <w:b/>
        </w:rPr>
        <w:t xml:space="preserve"> A VIOLATION OF THE PROCEDURAL </w:t>
      </w:r>
      <w:r w:rsidRPr="00D22581">
        <w:rPr>
          <w:b/>
        </w:rPr>
        <w:t>OBLIGATION UNDER ARTICLE 2</w:t>
      </w:r>
      <w:r w:rsidR="00DE5752">
        <w:rPr>
          <w:b/>
        </w:rPr>
        <w:t xml:space="preserve"> OF THE EUROPEAN CONVENTION ON </w:t>
      </w:r>
      <w:r w:rsidRPr="00D22581">
        <w:rPr>
          <w:b/>
        </w:rPr>
        <w:t>HUMAN RIGHTS;</w:t>
      </w:r>
    </w:p>
    <w:p w:rsidR="00A23F51" w:rsidRPr="00D22581" w:rsidRDefault="00A23F51" w:rsidP="00DE5752">
      <w:pPr>
        <w:pStyle w:val="JuList"/>
        <w:ind w:left="0" w:firstLine="0"/>
        <w:rPr>
          <w:b/>
        </w:rPr>
      </w:pPr>
    </w:p>
    <w:p w:rsidR="00A23F51" w:rsidRPr="00D22581" w:rsidRDefault="00A23F51" w:rsidP="00DE5752">
      <w:pPr>
        <w:pStyle w:val="JuList"/>
        <w:numPr>
          <w:ilvl w:val="0"/>
          <w:numId w:val="46"/>
        </w:numPr>
        <w:tabs>
          <w:tab w:val="num" w:pos="-142"/>
        </w:tabs>
        <w:ind w:left="284" w:hanging="284"/>
        <w:rPr>
          <w:b/>
        </w:rPr>
      </w:pPr>
      <w:r w:rsidRPr="00D22581">
        <w:rPr>
          <w:b/>
        </w:rPr>
        <w:t>FINDS THAT THERE HAS BEEN A VIOLATION OF THE SUBSTANTIVE OBLIGATION UNDER ARTICLE 3 OF THE EUROPEAN CONVENTION ON HUMAN RIGHTS;</w:t>
      </w:r>
    </w:p>
    <w:p w:rsidR="00A23F51" w:rsidRPr="00D22581" w:rsidRDefault="00A23F51" w:rsidP="00DE5752">
      <w:pPr>
        <w:pStyle w:val="JuList"/>
        <w:ind w:left="0" w:firstLine="0"/>
        <w:rPr>
          <w:b/>
        </w:rPr>
      </w:pPr>
    </w:p>
    <w:p w:rsidR="00A23F51" w:rsidRPr="00D22581" w:rsidRDefault="00A23F51" w:rsidP="00DE5752">
      <w:pPr>
        <w:pStyle w:val="JuList"/>
        <w:numPr>
          <w:ilvl w:val="0"/>
          <w:numId w:val="46"/>
        </w:numPr>
        <w:tabs>
          <w:tab w:val="num" w:pos="-142"/>
        </w:tabs>
        <w:ind w:left="284" w:hanging="284"/>
        <w:rPr>
          <w:b/>
        </w:rPr>
      </w:pPr>
      <w:r w:rsidRPr="00DE5752">
        <w:rPr>
          <w:b/>
        </w:rPr>
        <w:t>RECOMMENDS</w:t>
      </w:r>
      <w:r w:rsidRPr="00D22581">
        <w:rPr>
          <w:b/>
          <w:bCs/>
          <w:lang w:eastAsia="en-US"/>
        </w:rPr>
        <w:t xml:space="preserve"> THAT UNMIK:</w:t>
      </w:r>
    </w:p>
    <w:p w:rsidR="00A23F51" w:rsidRPr="00D22581" w:rsidRDefault="00A23F51" w:rsidP="00A23F51">
      <w:pPr>
        <w:pStyle w:val="JuList"/>
        <w:ind w:left="0" w:firstLine="0"/>
        <w:rPr>
          <w:b/>
          <w:bCs/>
          <w:lang w:eastAsia="en-US"/>
        </w:rPr>
      </w:pPr>
    </w:p>
    <w:p w:rsidR="00A23F51" w:rsidRPr="003A6307" w:rsidRDefault="00A23F51" w:rsidP="00DE5752">
      <w:pPr>
        <w:pStyle w:val="JuList"/>
        <w:numPr>
          <w:ilvl w:val="0"/>
          <w:numId w:val="28"/>
        </w:numPr>
        <w:ind w:left="426" w:hanging="283"/>
        <w:rPr>
          <w:b/>
          <w:bCs/>
          <w:lang w:eastAsia="en-US"/>
        </w:rPr>
      </w:pPr>
      <w:r w:rsidRPr="0053551B">
        <w:rPr>
          <w:b/>
          <w:bCs/>
          <w:lang w:eastAsia="en-US"/>
        </w:rPr>
        <w:t xml:space="preserve">URGES EULEX AND OTHER COMPETENT AUTHORITIES IN KOSOVO TO </w:t>
      </w:r>
      <w:r w:rsidRPr="003A6307">
        <w:rPr>
          <w:b/>
          <w:bCs/>
          <w:lang w:eastAsia="en-US"/>
        </w:rPr>
        <w:t>TAKE ALL POSSIBLE STEPS IN ORDER TO ENSURE THAT THE CRIMINAL INVESTIGATION INTO THE</w:t>
      </w:r>
      <w:r w:rsidR="00527746" w:rsidRPr="003A6307">
        <w:rPr>
          <w:b/>
          <w:bCs/>
          <w:lang w:eastAsia="en-US"/>
        </w:rPr>
        <w:t xml:space="preserve"> ABDUCTION AND</w:t>
      </w:r>
      <w:r w:rsidRPr="003A6307">
        <w:rPr>
          <w:b/>
          <w:bCs/>
          <w:lang w:eastAsia="en-US"/>
        </w:rPr>
        <w:t xml:space="preserve"> </w:t>
      </w:r>
      <w:r w:rsidR="00104AB6" w:rsidRPr="003A6307">
        <w:rPr>
          <w:b/>
          <w:bCs/>
          <w:lang w:eastAsia="en-US"/>
        </w:rPr>
        <w:t>PROBABLE KILLING</w:t>
      </w:r>
      <w:r w:rsidR="00082C29" w:rsidRPr="003A6307">
        <w:rPr>
          <w:b/>
          <w:bCs/>
          <w:lang w:eastAsia="en-US"/>
        </w:rPr>
        <w:t xml:space="preserve"> </w:t>
      </w:r>
      <w:r w:rsidRPr="003A6307">
        <w:rPr>
          <w:b/>
          <w:bCs/>
          <w:lang w:eastAsia="en-US"/>
        </w:rPr>
        <w:t>OF</w:t>
      </w:r>
      <w:r w:rsidR="00527746" w:rsidRPr="003A6307">
        <w:rPr>
          <w:b/>
          <w:bCs/>
          <w:lang w:eastAsia="en-US"/>
        </w:rPr>
        <w:t xml:space="preserve"> MR</w:t>
      </w:r>
      <w:r w:rsidRPr="003A6307">
        <w:rPr>
          <w:b/>
          <w:bCs/>
          <w:lang w:eastAsia="en-US"/>
        </w:rPr>
        <w:t xml:space="preserve"> </w:t>
      </w:r>
      <w:r w:rsidR="00104AB6" w:rsidRPr="003A6307">
        <w:rPr>
          <w:b/>
        </w:rPr>
        <w:t>S.S.</w:t>
      </w:r>
      <w:r w:rsidR="004F03F8" w:rsidRPr="003A6307">
        <w:rPr>
          <w:b/>
        </w:rPr>
        <w:t xml:space="preserve"> </w:t>
      </w:r>
      <w:r w:rsidRPr="003A6307">
        <w:rPr>
          <w:b/>
          <w:bCs/>
          <w:lang w:eastAsia="en-US"/>
        </w:rPr>
        <w:t>IS CONTINUED IN COMPLIANCE WITH ARTICLE 2 OF THE ECHR AND THAT THE PERPETRATORS ARE BROUGHT TO JUSTICE;</w:t>
      </w:r>
    </w:p>
    <w:p w:rsidR="00A23F51" w:rsidRPr="003A6307" w:rsidRDefault="00A23F51" w:rsidP="00A23F51">
      <w:pPr>
        <w:pStyle w:val="JuList"/>
        <w:ind w:left="360" w:firstLine="0"/>
        <w:rPr>
          <w:b/>
          <w:bCs/>
          <w:lang w:eastAsia="en-US"/>
        </w:rPr>
      </w:pPr>
    </w:p>
    <w:p w:rsidR="00391B5E" w:rsidRDefault="00A23F51" w:rsidP="00DE5752">
      <w:pPr>
        <w:pStyle w:val="JuList"/>
        <w:numPr>
          <w:ilvl w:val="0"/>
          <w:numId w:val="28"/>
        </w:numPr>
        <w:ind w:left="426" w:hanging="283"/>
        <w:rPr>
          <w:b/>
          <w:bCs/>
          <w:lang w:eastAsia="en-US"/>
        </w:rPr>
      </w:pPr>
      <w:r w:rsidRPr="003A6307">
        <w:rPr>
          <w:b/>
          <w:bCs/>
          <w:lang w:eastAsia="en-US"/>
        </w:rPr>
        <w:t xml:space="preserve">PUBLICLY ACKNOWLEDGES RESPONSIBILITY FOR ITS FAILURE TO CONDUCT AN EFFECTIVE </w:t>
      </w:r>
      <w:r w:rsidR="00527746" w:rsidRPr="003A6307">
        <w:rPr>
          <w:b/>
          <w:bCs/>
          <w:lang w:eastAsia="en-US"/>
        </w:rPr>
        <w:t xml:space="preserve">INVESTIGATION INTO THE </w:t>
      </w:r>
      <w:r w:rsidR="00104AB6" w:rsidRPr="003A6307">
        <w:rPr>
          <w:b/>
          <w:bCs/>
          <w:lang w:eastAsia="en-US"/>
        </w:rPr>
        <w:t xml:space="preserve">ABDUCTION AND PROBABLE KILLING OF MR S.S., </w:t>
      </w:r>
      <w:r w:rsidRPr="003A6307">
        <w:rPr>
          <w:b/>
          <w:bCs/>
          <w:lang w:eastAsia="en-US"/>
        </w:rPr>
        <w:t xml:space="preserve"> AS WELL AS FOR</w:t>
      </w:r>
      <w:r w:rsidRPr="003A6307">
        <w:rPr>
          <w:b/>
          <w:color w:val="000000"/>
        </w:rPr>
        <w:t xml:space="preserve"> DISTRESS AND MENTAL SUFFERING INCURRED,</w:t>
      </w:r>
      <w:r w:rsidRPr="003A6307">
        <w:rPr>
          <w:b/>
          <w:bCs/>
          <w:lang w:eastAsia="en-US"/>
        </w:rPr>
        <w:t xml:space="preserve"> AND MAKES A PU</w:t>
      </w:r>
      <w:r w:rsidR="00082C29" w:rsidRPr="003A6307">
        <w:rPr>
          <w:b/>
          <w:bCs/>
          <w:lang w:eastAsia="en-US"/>
        </w:rPr>
        <w:t>BLIC APOLOGY TO THE COMPLAINANT</w:t>
      </w:r>
      <w:r w:rsidRPr="003A6307">
        <w:rPr>
          <w:b/>
          <w:bCs/>
          <w:lang w:eastAsia="en-US"/>
        </w:rPr>
        <w:t xml:space="preserve">; </w:t>
      </w:r>
    </w:p>
    <w:p w:rsidR="00391B5E" w:rsidRDefault="00391B5E" w:rsidP="00391B5E">
      <w:pPr>
        <w:pStyle w:val="ListParagraph"/>
        <w:rPr>
          <w:b/>
          <w:bCs/>
          <w:caps/>
          <w:lang w:eastAsia="en-US"/>
        </w:rPr>
      </w:pPr>
    </w:p>
    <w:p w:rsidR="00A23F51" w:rsidRPr="00391B5E" w:rsidRDefault="00A23F51" w:rsidP="00DE5752">
      <w:pPr>
        <w:pStyle w:val="JuList"/>
        <w:numPr>
          <w:ilvl w:val="0"/>
          <w:numId w:val="28"/>
        </w:numPr>
        <w:ind w:left="426" w:hanging="283"/>
        <w:rPr>
          <w:b/>
          <w:bCs/>
          <w:lang w:eastAsia="en-US"/>
        </w:rPr>
      </w:pPr>
      <w:r w:rsidRPr="00391B5E">
        <w:rPr>
          <w:b/>
          <w:bCs/>
          <w:caps/>
          <w:lang w:eastAsia="en-US"/>
        </w:rPr>
        <w:lastRenderedPageBreak/>
        <w:t xml:space="preserve">TAKES APPROPRIATE STEPS TOWARDS PAYMENT OF ADEQUATE </w:t>
      </w:r>
      <w:r w:rsidR="00082C29" w:rsidRPr="00391B5E">
        <w:rPr>
          <w:b/>
          <w:bCs/>
          <w:caps/>
          <w:lang w:eastAsia="en-US"/>
        </w:rPr>
        <w:t>COMPENSATION OF THE COMPLAINANT</w:t>
      </w:r>
      <w:r w:rsidRPr="00391B5E">
        <w:rPr>
          <w:b/>
          <w:bCs/>
          <w:caps/>
          <w:lang w:eastAsia="en-US"/>
        </w:rPr>
        <w:t xml:space="preserve"> FOR MORAL DAMAGE IN RELATION TO THE FINDING OF VIOLATIONS OF ARTICLE 2 AND ARTICLE 3 OF THE ECHR</w:t>
      </w:r>
      <w:r w:rsidR="00391B5E">
        <w:rPr>
          <w:b/>
          <w:bCs/>
          <w:caps/>
          <w:lang w:eastAsia="en-US"/>
        </w:rPr>
        <w:t>;</w:t>
      </w:r>
    </w:p>
    <w:p w:rsidR="00A23F51" w:rsidRPr="003A6307" w:rsidRDefault="00A23F51" w:rsidP="00A23F51">
      <w:pPr>
        <w:pStyle w:val="JuList"/>
        <w:ind w:left="0" w:firstLine="0"/>
        <w:rPr>
          <w:b/>
          <w:bCs/>
          <w:lang w:eastAsia="en-US"/>
        </w:rPr>
      </w:pPr>
    </w:p>
    <w:p w:rsidR="00A23F51" w:rsidRPr="003A6307" w:rsidRDefault="00A23F51" w:rsidP="00DE5752">
      <w:pPr>
        <w:pStyle w:val="JuList"/>
        <w:numPr>
          <w:ilvl w:val="0"/>
          <w:numId w:val="28"/>
        </w:numPr>
        <w:ind w:left="426" w:hanging="283"/>
        <w:rPr>
          <w:b/>
          <w:bCs/>
          <w:lang w:eastAsia="en-US"/>
        </w:rPr>
      </w:pPr>
      <w:r w:rsidRPr="003A6307">
        <w:rPr>
          <w:b/>
          <w:bCs/>
          <w:lang w:eastAsia="en-US"/>
        </w:rPr>
        <w:t xml:space="preserve">TAKES APPROPRIATE STEPS TOWARDS THE REALISATION OF A FULL AND </w:t>
      </w:r>
      <w:r w:rsidRPr="00DE5752">
        <w:rPr>
          <w:b/>
          <w:bCs/>
          <w:caps/>
          <w:lang w:eastAsia="en-US"/>
        </w:rPr>
        <w:t>COMPREHENSIVE</w:t>
      </w:r>
      <w:r w:rsidRPr="003A6307">
        <w:rPr>
          <w:b/>
          <w:bCs/>
          <w:lang w:eastAsia="en-US"/>
        </w:rPr>
        <w:t xml:space="preserve"> REPARATION PROGRAMME;</w:t>
      </w:r>
    </w:p>
    <w:p w:rsidR="00A23F51" w:rsidRPr="003A6307" w:rsidRDefault="00A23F51" w:rsidP="00A23F51">
      <w:pPr>
        <w:pStyle w:val="ListParagraph"/>
        <w:rPr>
          <w:b/>
          <w:bCs/>
          <w:lang w:val="en-GB" w:eastAsia="en-US"/>
        </w:rPr>
      </w:pPr>
    </w:p>
    <w:p w:rsidR="00720AD5" w:rsidRPr="003A6307" w:rsidRDefault="00A23F51" w:rsidP="00DE5752">
      <w:pPr>
        <w:pStyle w:val="JuList"/>
        <w:numPr>
          <w:ilvl w:val="0"/>
          <w:numId w:val="28"/>
        </w:numPr>
        <w:ind w:left="426" w:hanging="283"/>
        <w:rPr>
          <w:b/>
          <w:bCs/>
          <w:lang w:eastAsia="en-US"/>
        </w:rPr>
      </w:pPr>
      <w:r w:rsidRPr="003A6307">
        <w:rPr>
          <w:b/>
          <w:bCs/>
          <w:lang w:eastAsia="en-US"/>
        </w:rPr>
        <w:t xml:space="preserve">TAKES </w:t>
      </w:r>
      <w:r w:rsidRPr="00DE5752">
        <w:rPr>
          <w:b/>
          <w:bCs/>
          <w:caps/>
          <w:lang w:eastAsia="en-US"/>
        </w:rPr>
        <w:t>APPROPRIATE</w:t>
      </w:r>
      <w:r w:rsidRPr="003A6307">
        <w:rPr>
          <w:b/>
          <w:bCs/>
          <w:lang w:eastAsia="en-US"/>
        </w:rPr>
        <w:t xml:space="preserve"> STEPS AT THE UNITED NATIONS AS A GUARANTEE OF NON REPETITION;</w:t>
      </w:r>
    </w:p>
    <w:p w:rsidR="00A23F51" w:rsidRPr="0053551B" w:rsidRDefault="00A23F51" w:rsidP="00A23F51">
      <w:pPr>
        <w:pStyle w:val="JuList"/>
        <w:ind w:left="0" w:firstLine="0"/>
        <w:rPr>
          <w:b/>
          <w:bCs/>
          <w:lang w:eastAsia="en-US"/>
        </w:rPr>
      </w:pPr>
    </w:p>
    <w:p w:rsidR="00A23F51" w:rsidRPr="0053551B" w:rsidRDefault="00A23F51" w:rsidP="00DE5752">
      <w:pPr>
        <w:pStyle w:val="JuList"/>
        <w:numPr>
          <w:ilvl w:val="0"/>
          <w:numId w:val="28"/>
        </w:numPr>
        <w:ind w:left="426" w:hanging="283"/>
        <w:rPr>
          <w:b/>
          <w:bCs/>
          <w:lang w:eastAsia="en-US"/>
        </w:rPr>
      </w:pPr>
      <w:r w:rsidRPr="0053551B">
        <w:rPr>
          <w:b/>
          <w:bCs/>
          <w:lang w:eastAsia="en-US"/>
        </w:rPr>
        <w:t xml:space="preserve">TAKES IMMEDIATE AND EFFECTIVE MEASURES TO IMPLEMENT THE </w:t>
      </w:r>
      <w:r w:rsidRPr="00DE5752">
        <w:rPr>
          <w:b/>
          <w:bCs/>
          <w:caps/>
          <w:lang w:eastAsia="en-US"/>
        </w:rPr>
        <w:t>RECOMMENDATIONS</w:t>
      </w:r>
      <w:r w:rsidRPr="0053551B">
        <w:rPr>
          <w:b/>
          <w:bCs/>
          <w:lang w:eastAsia="en-US"/>
        </w:rPr>
        <w:t xml:space="preserve"> OF THE PANEL</w:t>
      </w:r>
      <w:r w:rsidR="00104AB6">
        <w:rPr>
          <w:b/>
          <w:bCs/>
          <w:lang w:eastAsia="en-US"/>
        </w:rPr>
        <w:t xml:space="preserve"> AND TO INFORM THE COMPLAINANT </w:t>
      </w:r>
      <w:r w:rsidRPr="0053551B">
        <w:rPr>
          <w:b/>
          <w:bCs/>
          <w:lang w:eastAsia="en-US"/>
        </w:rPr>
        <w:t>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DE5752" w:rsidRDefault="00DE5752" w:rsidP="00A23F51">
      <w:pPr>
        <w:autoSpaceDE w:val="0"/>
        <w:autoSpaceDN w:val="0"/>
        <w:adjustRightInd w:val="0"/>
        <w:jc w:val="both"/>
        <w:rPr>
          <w:b/>
          <w:bCs/>
          <w:lang w:val="en-GB"/>
        </w:rPr>
      </w:pPr>
    </w:p>
    <w:p w:rsidR="00DE5752" w:rsidRDefault="00DE5752" w:rsidP="00A23F51">
      <w:pPr>
        <w:autoSpaceDE w:val="0"/>
        <w:autoSpaceDN w:val="0"/>
        <w:adjustRightInd w:val="0"/>
        <w:jc w:val="both"/>
        <w:rPr>
          <w:b/>
          <w:bCs/>
          <w:lang w:val="en-GB"/>
        </w:rPr>
      </w:pPr>
    </w:p>
    <w:p w:rsidR="00DE5752" w:rsidRDefault="00DE5752"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3A6307">
        <w:rPr>
          <w:lang w:val="en-GB"/>
        </w:rPr>
        <w:t>Andrey Antonov</w:t>
      </w:r>
      <w:r w:rsidR="00A23F51"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3A6307">
        <w:rPr>
          <w:lang w:val="en-GB"/>
        </w:rPr>
        <w:tab/>
        <w:t>Marek Nowicki</w:t>
      </w:r>
    </w:p>
    <w:p w:rsidR="00A23F51" w:rsidRPr="00D22581" w:rsidRDefault="003A6307" w:rsidP="00A23F51">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6C6221" w:rsidRDefault="006C6221" w:rsidP="006C6221">
      <w:pPr>
        <w:jc w:val="right"/>
        <w:rPr>
          <w:b/>
          <w:lang w:val="en-GB"/>
        </w:rPr>
      </w:pPr>
      <w:r w:rsidRPr="001F7985">
        <w:rPr>
          <w:i/>
          <w:lang w:val="en-GB"/>
        </w:rPr>
        <w:lastRenderedPageBreak/>
        <w:t>Annex</w:t>
      </w:r>
    </w:p>
    <w:p w:rsidR="006C6221" w:rsidRDefault="006C6221" w:rsidP="00A23F51">
      <w:pPr>
        <w:rPr>
          <w:b/>
          <w:lang w:val="en-GB"/>
        </w:rPr>
      </w:pPr>
    </w:p>
    <w:p w:rsidR="00A23F51" w:rsidRPr="00D22581" w:rsidRDefault="00A23F51" w:rsidP="006C6221">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Default="00A23F51" w:rsidP="00A23F51">
      <w:pPr>
        <w:autoSpaceDE w:val="0"/>
        <w:jc w:val="both"/>
        <w:rPr>
          <w:lang w:val="en-GB"/>
        </w:rPr>
      </w:pPr>
    </w:p>
    <w:p w:rsidR="00791FF1" w:rsidRPr="00D22581" w:rsidRDefault="00791FF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proofErr w:type="spellStart"/>
      <w:r w:rsidRPr="00D22581">
        <w:rPr>
          <w:b/>
          <w:lang w:val="en-GB"/>
        </w:rPr>
        <w:t>ECtHR</w:t>
      </w:r>
      <w:proofErr w:type="spellEnd"/>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proofErr w:type="spellStart"/>
      <w:r w:rsidRPr="00D22581">
        <w:rPr>
          <w:b/>
          <w:lang w:val="en-GB"/>
        </w:rPr>
        <w:t>IACtHR</w:t>
      </w:r>
      <w:proofErr w:type="spellEnd"/>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proofErr w:type="spellStart"/>
      <w:r w:rsidRPr="00D22581">
        <w:rPr>
          <w:b/>
          <w:lang w:val="en-GB"/>
        </w:rPr>
        <w:t>MoU</w:t>
      </w:r>
      <w:proofErr w:type="spellEnd"/>
      <w:r w:rsidRPr="00D22581">
        <w:rPr>
          <w:b/>
          <w:lang w:val="en-GB"/>
        </w:rPr>
        <w:t xml:space="preserve">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Default="00A23F51" w:rsidP="00A23F51">
      <w:pPr>
        <w:autoSpaceDE w:val="0"/>
        <w:jc w:val="both"/>
        <w:rPr>
          <w:lang w:val="en-GB"/>
        </w:rPr>
      </w:pPr>
      <w:r w:rsidRPr="00D22581">
        <w:rPr>
          <w:b/>
          <w:lang w:val="en-GB"/>
        </w:rPr>
        <w:t>RIU</w:t>
      </w:r>
      <w:r w:rsidRPr="00D22581">
        <w:rPr>
          <w:lang w:val="en-GB"/>
        </w:rPr>
        <w:t xml:space="preserve"> - Regional Investigation Unit</w:t>
      </w:r>
    </w:p>
    <w:p w:rsidR="00391B5E" w:rsidRPr="00D22581" w:rsidRDefault="00391B5E" w:rsidP="00A23F51">
      <w:pPr>
        <w:autoSpaceDE w:val="0"/>
        <w:jc w:val="both"/>
        <w:rPr>
          <w:lang w:val="en-GB"/>
        </w:rPr>
      </w:pPr>
      <w:r w:rsidRPr="004B3909">
        <w:rPr>
          <w:b/>
          <w:lang w:val="en-GB"/>
        </w:rPr>
        <w:t>SPRK</w:t>
      </w:r>
      <w:r>
        <w:rPr>
          <w:lang w:val="en-GB"/>
        </w:rPr>
        <w:t xml:space="preserve"> – EULEX Special Prosecution Office</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0D" w:rsidRDefault="008E5B0D">
      <w:r>
        <w:separator/>
      </w:r>
    </w:p>
  </w:endnote>
  <w:endnote w:type="continuationSeparator" w:id="0">
    <w:p w:rsidR="008E5B0D" w:rsidRDefault="008E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0D" w:rsidRDefault="008E5B0D">
      <w:r>
        <w:separator/>
      </w:r>
    </w:p>
  </w:footnote>
  <w:footnote w:type="continuationSeparator" w:id="0">
    <w:p w:rsidR="008E5B0D" w:rsidRDefault="008E5B0D">
      <w:r>
        <w:continuationSeparator/>
      </w:r>
    </w:p>
  </w:footnote>
  <w:footnote w:id="1">
    <w:p w:rsidR="00A03615" w:rsidRPr="000C1973" w:rsidRDefault="00A03615" w:rsidP="00BA4EA7">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A03615" w:rsidRPr="00680EF0" w:rsidRDefault="00A03615"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A03615" w:rsidRPr="00534FB9" w:rsidRDefault="00A03615" w:rsidP="00B05ED6">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w:t>
      </w:r>
      <w:r w:rsidRPr="009E0366">
        <w:rPr>
          <w:rFonts w:ascii="Times New Roman" w:hAnsi="Times New Roman"/>
          <w:sz w:val="20"/>
        </w:rPr>
        <w:t xml:space="preserve">The ICMP database is available at:  </w:t>
      </w:r>
      <w:hyperlink r:id="rId3" w:history="1">
        <w:r w:rsidRPr="009E0366">
          <w:rPr>
            <w:rStyle w:val="Hyperlink"/>
            <w:rFonts w:ascii="Times New Roman" w:hAnsi="Times New Roman"/>
            <w:color w:val="auto"/>
            <w:sz w:val="20"/>
            <w:u w:val="none"/>
          </w:rPr>
          <w:t>http://www.ic-mp.org/fdmsweb/index.php?w=mp_details&amp;l=en</w:t>
        </w:r>
      </w:hyperlink>
      <w:r w:rsidRPr="009E0366">
        <w:rPr>
          <w:rFonts w:ascii="Times New Roman" w:hAnsi="Times New Roman"/>
          <w:sz w:val="20"/>
        </w:rPr>
        <w:t xml:space="preserve"> (accessed on 14 April 2014).</w:t>
      </w:r>
    </w:p>
    <w:p w:rsidR="00A03615" w:rsidRPr="00534FB9" w:rsidRDefault="00A03615" w:rsidP="00B05ED6">
      <w:pPr>
        <w:pStyle w:val="FootnoteText"/>
        <w:jc w:val="both"/>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15" w:rsidRPr="000722CE" w:rsidRDefault="00A03615">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853ABD">
      <w:rPr>
        <w:noProof/>
        <w:sz w:val="20"/>
        <w:szCs w:val="20"/>
      </w:rPr>
      <w:t>35</w:t>
    </w:r>
    <w:r w:rsidRPr="000722CE">
      <w:rPr>
        <w:sz w:val="20"/>
        <w:szCs w:val="20"/>
      </w:rPr>
      <w:fldChar w:fldCharType="end"/>
    </w:r>
  </w:p>
  <w:p w:rsidR="00A03615" w:rsidRDefault="00A036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12DA1"/>
    <w:multiLevelType w:val="hybridMultilevel"/>
    <w:tmpl w:val="AA1EB308"/>
    <w:lvl w:ilvl="0" w:tplc="AB0442B0">
      <w:start w:val="100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14FC44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C5076E"/>
    <w:multiLevelType w:val="hybridMultilevel"/>
    <w:tmpl w:val="76E8335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D78E21AE"/>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76E8335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9"/>
  </w:num>
  <w:num w:numId="4">
    <w:abstractNumId w:val="14"/>
  </w:num>
  <w:num w:numId="5">
    <w:abstractNumId w:val="42"/>
  </w:num>
  <w:num w:numId="6">
    <w:abstractNumId w:val="24"/>
  </w:num>
  <w:num w:numId="7">
    <w:abstractNumId w:val="20"/>
  </w:num>
  <w:num w:numId="8">
    <w:abstractNumId w:val="40"/>
  </w:num>
  <w:num w:numId="9">
    <w:abstractNumId w:val="3"/>
  </w:num>
  <w:num w:numId="10">
    <w:abstractNumId w:val="31"/>
  </w:num>
  <w:num w:numId="11">
    <w:abstractNumId w:val="26"/>
  </w:num>
  <w:num w:numId="12">
    <w:abstractNumId w:val="5"/>
  </w:num>
  <w:num w:numId="13">
    <w:abstractNumId w:val="17"/>
  </w:num>
  <w:num w:numId="14">
    <w:abstractNumId w:val="29"/>
  </w:num>
  <w:num w:numId="15">
    <w:abstractNumId w:val="34"/>
  </w:num>
  <w:num w:numId="16">
    <w:abstractNumId w:val="30"/>
  </w:num>
  <w:num w:numId="17">
    <w:abstractNumId w:val="1"/>
  </w:num>
  <w:num w:numId="18">
    <w:abstractNumId w:val="12"/>
  </w:num>
  <w:num w:numId="19">
    <w:abstractNumId w:val="37"/>
  </w:num>
  <w:num w:numId="20">
    <w:abstractNumId w:val="21"/>
  </w:num>
  <w:num w:numId="21">
    <w:abstractNumId w:val="4"/>
  </w:num>
  <w:num w:numId="22">
    <w:abstractNumId w:val="8"/>
  </w:num>
  <w:num w:numId="23">
    <w:abstractNumId w:val="38"/>
  </w:num>
  <w:num w:numId="24">
    <w:abstractNumId w:val="0"/>
  </w:num>
  <w:num w:numId="25">
    <w:abstractNumId w:val="19"/>
  </w:num>
  <w:num w:numId="26">
    <w:abstractNumId w:val="11"/>
  </w:num>
  <w:num w:numId="27">
    <w:abstractNumId w:val="35"/>
  </w:num>
  <w:num w:numId="28">
    <w:abstractNumId w:val="2"/>
  </w:num>
  <w:num w:numId="29">
    <w:abstractNumId w:val="33"/>
  </w:num>
  <w:num w:numId="30">
    <w:abstractNumId w:val="36"/>
  </w:num>
  <w:num w:numId="31">
    <w:abstractNumId w:val="15"/>
  </w:num>
  <w:num w:numId="32">
    <w:abstractNumId w:val="28"/>
  </w:num>
  <w:num w:numId="33">
    <w:abstractNumId w:val="6"/>
  </w:num>
  <w:num w:numId="34">
    <w:abstractNumId w:val="18"/>
  </w:num>
  <w:num w:numId="35">
    <w:abstractNumId w:val="41"/>
  </w:num>
  <w:num w:numId="36">
    <w:abstractNumId w:val="32"/>
  </w:num>
  <w:num w:numId="37">
    <w:abstractNumId w:val="22"/>
  </w:num>
  <w:num w:numId="38">
    <w:abstractNumId w:val="27"/>
  </w:num>
  <w:num w:numId="39">
    <w:abstractNumId w:val="16"/>
  </w:num>
  <w:num w:numId="40">
    <w:abstractNumId w:val="25"/>
  </w:num>
  <w:num w:numId="41">
    <w:abstractNumId w:val="10"/>
  </w:num>
  <w:num w:numId="42">
    <w:abstractNumId w:val="39"/>
  </w:num>
  <w:num w:numId="4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F11"/>
    <w:rsid w:val="000043BC"/>
    <w:rsid w:val="0000536C"/>
    <w:rsid w:val="00006139"/>
    <w:rsid w:val="0000633A"/>
    <w:rsid w:val="00011DC3"/>
    <w:rsid w:val="00014607"/>
    <w:rsid w:val="0001545E"/>
    <w:rsid w:val="0002123B"/>
    <w:rsid w:val="000217DC"/>
    <w:rsid w:val="00021F39"/>
    <w:rsid w:val="00025BD8"/>
    <w:rsid w:val="00025D67"/>
    <w:rsid w:val="0002675E"/>
    <w:rsid w:val="000300C8"/>
    <w:rsid w:val="000306ED"/>
    <w:rsid w:val="00033882"/>
    <w:rsid w:val="0003559B"/>
    <w:rsid w:val="00035B1E"/>
    <w:rsid w:val="00037AED"/>
    <w:rsid w:val="00045A7E"/>
    <w:rsid w:val="000469A4"/>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8A0"/>
    <w:rsid w:val="00073F8C"/>
    <w:rsid w:val="00075D74"/>
    <w:rsid w:val="00075FC9"/>
    <w:rsid w:val="00077DE9"/>
    <w:rsid w:val="0008098F"/>
    <w:rsid w:val="00080AAB"/>
    <w:rsid w:val="00081A1F"/>
    <w:rsid w:val="00082066"/>
    <w:rsid w:val="00082598"/>
    <w:rsid w:val="00082C29"/>
    <w:rsid w:val="0008599D"/>
    <w:rsid w:val="000870C4"/>
    <w:rsid w:val="000875E1"/>
    <w:rsid w:val="00090C0B"/>
    <w:rsid w:val="00090FA4"/>
    <w:rsid w:val="00091C7E"/>
    <w:rsid w:val="0009345C"/>
    <w:rsid w:val="00094FA3"/>
    <w:rsid w:val="000A233E"/>
    <w:rsid w:val="000A4C40"/>
    <w:rsid w:val="000A7439"/>
    <w:rsid w:val="000B0529"/>
    <w:rsid w:val="000B0573"/>
    <w:rsid w:val="000B242C"/>
    <w:rsid w:val="000B2AF0"/>
    <w:rsid w:val="000B3F6A"/>
    <w:rsid w:val="000B40D7"/>
    <w:rsid w:val="000B46F6"/>
    <w:rsid w:val="000B51F2"/>
    <w:rsid w:val="000B5C31"/>
    <w:rsid w:val="000B5FA8"/>
    <w:rsid w:val="000B6335"/>
    <w:rsid w:val="000C1973"/>
    <w:rsid w:val="000C30FB"/>
    <w:rsid w:val="000C6747"/>
    <w:rsid w:val="000C6D46"/>
    <w:rsid w:val="000C7B8E"/>
    <w:rsid w:val="000D0543"/>
    <w:rsid w:val="000D1326"/>
    <w:rsid w:val="000D168C"/>
    <w:rsid w:val="000D22AA"/>
    <w:rsid w:val="000D2D03"/>
    <w:rsid w:val="000D4484"/>
    <w:rsid w:val="000D59E7"/>
    <w:rsid w:val="000D5BCF"/>
    <w:rsid w:val="000E12A4"/>
    <w:rsid w:val="000E23B6"/>
    <w:rsid w:val="000E4712"/>
    <w:rsid w:val="000F381E"/>
    <w:rsid w:val="000F3D48"/>
    <w:rsid w:val="000F5792"/>
    <w:rsid w:val="000F697D"/>
    <w:rsid w:val="000F7E70"/>
    <w:rsid w:val="000F7ED5"/>
    <w:rsid w:val="00100317"/>
    <w:rsid w:val="001003BC"/>
    <w:rsid w:val="0010071F"/>
    <w:rsid w:val="001018B0"/>
    <w:rsid w:val="00102BB7"/>
    <w:rsid w:val="00104AB6"/>
    <w:rsid w:val="00104F6F"/>
    <w:rsid w:val="0010596B"/>
    <w:rsid w:val="00106AA0"/>
    <w:rsid w:val="00112756"/>
    <w:rsid w:val="0012283B"/>
    <w:rsid w:val="001279D7"/>
    <w:rsid w:val="001306AD"/>
    <w:rsid w:val="001350FB"/>
    <w:rsid w:val="001403C2"/>
    <w:rsid w:val="001426ED"/>
    <w:rsid w:val="0014335B"/>
    <w:rsid w:val="001434AA"/>
    <w:rsid w:val="001449C9"/>
    <w:rsid w:val="001459DC"/>
    <w:rsid w:val="00147513"/>
    <w:rsid w:val="001512A5"/>
    <w:rsid w:val="001530BE"/>
    <w:rsid w:val="00153694"/>
    <w:rsid w:val="00154829"/>
    <w:rsid w:val="001556BA"/>
    <w:rsid w:val="0016154E"/>
    <w:rsid w:val="00162E57"/>
    <w:rsid w:val="00164407"/>
    <w:rsid w:val="0016631D"/>
    <w:rsid w:val="001727C1"/>
    <w:rsid w:val="00173F75"/>
    <w:rsid w:val="00175943"/>
    <w:rsid w:val="001775CF"/>
    <w:rsid w:val="0018048F"/>
    <w:rsid w:val="00182EA4"/>
    <w:rsid w:val="0018424E"/>
    <w:rsid w:val="001852D9"/>
    <w:rsid w:val="001919EA"/>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3538"/>
    <w:rsid w:val="001D3F06"/>
    <w:rsid w:val="001D408F"/>
    <w:rsid w:val="001D4257"/>
    <w:rsid w:val="001D45F5"/>
    <w:rsid w:val="001D4E71"/>
    <w:rsid w:val="001D6158"/>
    <w:rsid w:val="001D6AF7"/>
    <w:rsid w:val="001D7DA8"/>
    <w:rsid w:val="001E02B9"/>
    <w:rsid w:val="001E1A24"/>
    <w:rsid w:val="001E1C63"/>
    <w:rsid w:val="001E2A7D"/>
    <w:rsid w:val="001E4597"/>
    <w:rsid w:val="001E7047"/>
    <w:rsid w:val="001F077E"/>
    <w:rsid w:val="001F083D"/>
    <w:rsid w:val="001F1FF3"/>
    <w:rsid w:val="001F240E"/>
    <w:rsid w:val="00201CB5"/>
    <w:rsid w:val="002027D0"/>
    <w:rsid w:val="00203109"/>
    <w:rsid w:val="0020354D"/>
    <w:rsid w:val="00203FF4"/>
    <w:rsid w:val="002048DB"/>
    <w:rsid w:val="002074D2"/>
    <w:rsid w:val="00207EF6"/>
    <w:rsid w:val="002119C2"/>
    <w:rsid w:val="002127E0"/>
    <w:rsid w:val="00212B1F"/>
    <w:rsid w:val="00215EA8"/>
    <w:rsid w:val="00216D76"/>
    <w:rsid w:val="00222D2F"/>
    <w:rsid w:val="0022348D"/>
    <w:rsid w:val="00223C8F"/>
    <w:rsid w:val="00224289"/>
    <w:rsid w:val="00225992"/>
    <w:rsid w:val="00225B66"/>
    <w:rsid w:val="00225BAB"/>
    <w:rsid w:val="00227B38"/>
    <w:rsid w:val="002313BE"/>
    <w:rsid w:val="00231EE6"/>
    <w:rsid w:val="0023308F"/>
    <w:rsid w:val="0023537F"/>
    <w:rsid w:val="00236471"/>
    <w:rsid w:val="002368BB"/>
    <w:rsid w:val="00236FC6"/>
    <w:rsid w:val="00240B68"/>
    <w:rsid w:val="002416B7"/>
    <w:rsid w:val="00241D86"/>
    <w:rsid w:val="00241F89"/>
    <w:rsid w:val="002473B8"/>
    <w:rsid w:val="002524AF"/>
    <w:rsid w:val="0025400A"/>
    <w:rsid w:val="00255FC2"/>
    <w:rsid w:val="00256341"/>
    <w:rsid w:val="00262B44"/>
    <w:rsid w:val="00263BBD"/>
    <w:rsid w:val="00263ED3"/>
    <w:rsid w:val="002709F7"/>
    <w:rsid w:val="00274200"/>
    <w:rsid w:val="00275030"/>
    <w:rsid w:val="00281FB3"/>
    <w:rsid w:val="002838FC"/>
    <w:rsid w:val="002862A3"/>
    <w:rsid w:val="00287CA7"/>
    <w:rsid w:val="00290A6B"/>
    <w:rsid w:val="0029190C"/>
    <w:rsid w:val="00291D60"/>
    <w:rsid w:val="00292DD1"/>
    <w:rsid w:val="00292F3E"/>
    <w:rsid w:val="00293CD3"/>
    <w:rsid w:val="00294415"/>
    <w:rsid w:val="0029569E"/>
    <w:rsid w:val="00296C0B"/>
    <w:rsid w:val="002A084E"/>
    <w:rsid w:val="002A0CC8"/>
    <w:rsid w:val="002A161E"/>
    <w:rsid w:val="002A18D6"/>
    <w:rsid w:val="002A4970"/>
    <w:rsid w:val="002A7D1A"/>
    <w:rsid w:val="002B303A"/>
    <w:rsid w:val="002B3F00"/>
    <w:rsid w:val="002B4AD5"/>
    <w:rsid w:val="002B4F52"/>
    <w:rsid w:val="002C03BD"/>
    <w:rsid w:val="002C31D4"/>
    <w:rsid w:val="002C6D03"/>
    <w:rsid w:val="002D13E5"/>
    <w:rsid w:val="002E00F3"/>
    <w:rsid w:val="002E1AC9"/>
    <w:rsid w:val="002E4304"/>
    <w:rsid w:val="002E4F89"/>
    <w:rsid w:val="002E5F93"/>
    <w:rsid w:val="002F16F5"/>
    <w:rsid w:val="002F655D"/>
    <w:rsid w:val="00304D18"/>
    <w:rsid w:val="00304DA2"/>
    <w:rsid w:val="00304F93"/>
    <w:rsid w:val="00306F9A"/>
    <w:rsid w:val="00310F91"/>
    <w:rsid w:val="0031189E"/>
    <w:rsid w:val="00312441"/>
    <w:rsid w:val="0031520C"/>
    <w:rsid w:val="00323223"/>
    <w:rsid w:val="00326663"/>
    <w:rsid w:val="00330F37"/>
    <w:rsid w:val="0033199F"/>
    <w:rsid w:val="00331F0A"/>
    <w:rsid w:val="003324DB"/>
    <w:rsid w:val="00332973"/>
    <w:rsid w:val="003332A3"/>
    <w:rsid w:val="00333CD6"/>
    <w:rsid w:val="00343146"/>
    <w:rsid w:val="00343F68"/>
    <w:rsid w:val="003449C9"/>
    <w:rsid w:val="0034578C"/>
    <w:rsid w:val="003472C6"/>
    <w:rsid w:val="00350C81"/>
    <w:rsid w:val="003511BE"/>
    <w:rsid w:val="00351324"/>
    <w:rsid w:val="00351429"/>
    <w:rsid w:val="0035324A"/>
    <w:rsid w:val="00354676"/>
    <w:rsid w:val="0035788B"/>
    <w:rsid w:val="00361105"/>
    <w:rsid w:val="00361768"/>
    <w:rsid w:val="003618D3"/>
    <w:rsid w:val="00362F4A"/>
    <w:rsid w:val="00364AC9"/>
    <w:rsid w:val="00372A92"/>
    <w:rsid w:val="0037385F"/>
    <w:rsid w:val="00374DB6"/>
    <w:rsid w:val="003778B8"/>
    <w:rsid w:val="00381396"/>
    <w:rsid w:val="003819D0"/>
    <w:rsid w:val="0038203A"/>
    <w:rsid w:val="0038424B"/>
    <w:rsid w:val="00384CB6"/>
    <w:rsid w:val="00387BFC"/>
    <w:rsid w:val="00391B5E"/>
    <w:rsid w:val="003936AC"/>
    <w:rsid w:val="00393E8D"/>
    <w:rsid w:val="003967C3"/>
    <w:rsid w:val="003A03A5"/>
    <w:rsid w:val="003A6307"/>
    <w:rsid w:val="003A6C65"/>
    <w:rsid w:val="003B091B"/>
    <w:rsid w:val="003B0CAE"/>
    <w:rsid w:val="003B1C80"/>
    <w:rsid w:val="003B2010"/>
    <w:rsid w:val="003B43F3"/>
    <w:rsid w:val="003B7650"/>
    <w:rsid w:val="003C3DD1"/>
    <w:rsid w:val="003C4228"/>
    <w:rsid w:val="003C60B3"/>
    <w:rsid w:val="003C6352"/>
    <w:rsid w:val="003D30BF"/>
    <w:rsid w:val="003E24CD"/>
    <w:rsid w:val="003E45C6"/>
    <w:rsid w:val="003E59D9"/>
    <w:rsid w:val="003E5FA6"/>
    <w:rsid w:val="003E74BC"/>
    <w:rsid w:val="003F3442"/>
    <w:rsid w:val="003F54A4"/>
    <w:rsid w:val="003F7337"/>
    <w:rsid w:val="00400CED"/>
    <w:rsid w:val="00401FD2"/>
    <w:rsid w:val="00402699"/>
    <w:rsid w:val="00402B8F"/>
    <w:rsid w:val="004256AB"/>
    <w:rsid w:val="00427A31"/>
    <w:rsid w:val="00430B5E"/>
    <w:rsid w:val="00433F4A"/>
    <w:rsid w:val="00434BB6"/>
    <w:rsid w:val="00437CC5"/>
    <w:rsid w:val="00440E88"/>
    <w:rsid w:val="00441322"/>
    <w:rsid w:val="0044246C"/>
    <w:rsid w:val="00442591"/>
    <w:rsid w:val="00444D6D"/>
    <w:rsid w:val="0044617E"/>
    <w:rsid w:val="00446208"/>
    <w:rsid w:val="00446950"/>
    <w:rsid w:val="004474B4"/>
    <w:rsid w:val="00456871"/>
    <w:rsid w:val="004633F2"/>
    <w:rsid w:val="00465202"/>
    <w:rsid w:val="0046599F"/>
    <w:rsid w:val="00466DCF"/>
    <w:rsid w:val="00466E32"/>
    <w:rsid w:val="004717F0"/>
    <w:rsid w:val="00471D97"/>
    <w:rsid w:val="004723E7"/>
    <w:rsid w:val="00474B47"/>
    <w:rsid w:val="004753A7"/>
    <w:rsid w:val="00476D2E"/>
    <w:rsid w:val="00477745"/>
    <w:rsid w:val="00480044"/>
    <w:rsid w:val="00480660"/>
    <w:rsid w:val="00480A35"/>
    <w:rsid w:val="00480BA5"/>
    <w:rsid w:val="00481931"/>
    <w:rsid w:val="00481E52"/>
    <w:rsid w:val="00487C8A"/>
    <w:rsid w:val="00490C9F"/>
    <w:rsid w:val="00491629"/>
    <w:rsid w:val="00491B79"/>
    <w:rsid w:val="004938F7"/>
    <w:rsid w:val="00495CD7"/>
    <w:rsid w:val="004961CD"/>
    <w:rsid w:val="00497F52"/>
    <w:rsid w:val="004A04CF"/>
    <w:rsid w:val="004A3362"/>
    <w:rsid w:val="004A4D91"/>
    <w:rsid w:val="004A55AD"/>
    <w:rsid w:val="004A5616"/>
    <w:rsid w:val="004A5ADF"/>
    <w:rsid w:val="004A63ED"/>
    <w:rsid w:val="004A7973"/>
    <w:rsid w:val="004B288C"/>
    <w:rsid w:val="004B3909"/>
    <w:rsid w:val="004B49FA"/>
    <w:rsid w:val="004B7D5D"/>
    <w:rsid w:val="004C0C15"/>
    <w:rsid w:val="004C16A0"/>
    <w:rsid w:val="004C5F53"/>
    <w:rsid w:val="004C7167"/>
    <w:rsid w:val="004C775D"/>
    <w:rsid w:val="004C78D2"/>
    <w:rsid w:val="004D26A4"/>
    <w:rsid w:val="004D2F71"/>
    <w:rsid w:val="004D4C22"/>
    <w:rsid w:val="004D4DDE"/>
    <w:rsid w:val="004D5C51"/>
    <w:rsid w:val="004D6808"/>
    <w:rsid w:val="004E0DD1"/>
    <w:rsid w:val="004E205C"/>
    <w:rsid w:val="004E2F6F"/>
    <w:rsid w:val="004E31D0"/>
    <w:rsid w:val="004E6657"/>
    <w:rsid w:val="004E6FF2"/>
    <w:rsid w:val="004F03F8"/>
    <w:rsid w:val="004F060B"/>
    <w:rsid w:val="004F0CAB"/>
    <w:rsid w:val="004F257E"/>
    <w:rsid w:val="004F3E3A"/>
    <w:rsid w:val="004F4434"/>
    <w:rsid w:val="005009F9"/>
    <w:rsid w:val="00502173"/>
    <w:rsid w:val="00502C16"/>
    <w:rsid w:val="00505C47"/>
    <w:rsid w:val="0051097E"/>
    <w:rsid w:val="00512102"/>
    <w:rsid w:val="00512BF7"/>
    <w:rsid w:val="00514229"/>
    <w:rsid w:val="00514F78"/>
    <w:rsid w:val="00515C93"/>
    <w:rsid w:val="00516F75"/>
    <w:rsid w:val="00522A0B"/>
    <w:rsid w:val="00523386"/>
    <w:rsid w:val="00523854"/>
    <w:rsid w:val="00523B27"/>
    <w:rsid w:val="005257F4"/>
    <w:rsid w:val="00527746"/>
    <w:rsid w:val="0053551B"/>
    <w:rsid w:val="00535F04"/>
    <w:rsid w:val="00536E87"/>
    <w:rsid w:val="005376DF"/>
    <w:rsid w:val="005400F7"/>
    <w:rsid w:val="0054280D"/>
    <w:rsid w:val="005437D9"/>
    <w:rsid w:val="00545A64"/>
    <w:rsid w:val="00550FA1"/>
    <w:rsid w:val="00552069"/>
    <w:rsid w:val="00552913"/>
    <w:rsid w:val="00553349"/>
    <w:rsid w:val="00555144"/>
    <w:rsid w:val="005551E0"/>
    <w:rsid w:val="0056363A"/>
    <w:rsid w:val="00563DDA"/>
    <w:rsid w:val="0057242B"/>
    <w:rsid w:val="005728EB"/>
    <w:rsid w:val="00572BFF"/>
    <w:rsid w:val="00574A0D"/>
    <w:rsid w:val="00575C69"/>
    <w:rsid w:val="00575EC0"/>
    <w:rsid w:val="0057625F"/>
    <w:rsid w:val="00577877"/>
    <w:rsid w:val="005836D4"/>
    <w:rsid w:val="00584113"/>
    <w:rsid w:val="0058631C"/>
    <w:rsid w:val="005865F7"/>
    <w:rsid w:val="005867BF"/>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3C9B"/>
    <w:rsid w:val="005B5EAD"/>
    <w:rsid w:val="005C110C"/>
    <w:rsid w:val="005C235D"/>
    <w:rsid w:val="005C635E"/>
    <w:rsid w:val="005D10AB"/>
    <w:rsid w:val="005D12FB"/>
    <w:rsid w:val="005D6B03"/>
    <w:rsid w:val="005E361B"/>
    <w:rsid w:val="005E4608"/>
    <w:rsid w:val="005E48EE"/>
    <w:rsid w:val="005E63C1"/>
    <w:rsid w:val="005E6E2D"/>
    <w:rsid w:val="005E7BF8"/>
    <w:rsid w:val="005E7C8F"/>
    <w:rsid w:val="005F3206"/>
    <w:rsid w:val="005F4187"/>
    <w:rsid w:val="005F686D"/>
    <w:rsid w:val="006032B1"/>
    <w:rsid w:val="00603EEF"/>
    <w:rsid w:val="00605925"/>
    <w:rsid w:val="00606C3D"/>
    <w:rsid w:val="00607A37"/>
    <w:rsid w:val="006111E0"/>
    <w:rsid w:val="006118D1"/>
    <w:rsid w:val="00612EEF"/>
    <w:rsid w:val="00614316"/>
    <w:rsid w:val="006205AF"/>
    <w:rsid w:val="006235F5"/>
    <w:rsid w:val="0062454F"/>
    <w:rsid w:val="00625F42"/>
    <w:rsid w:val="00626859"/>
    <w:rsid w:val="006270ED"/>
    <w:rsid w:val="006272B7"/>
    <w:rsid w:val="006366D0"/>
    <w:rsid w:val="006420E0"/>
    <w:rsid w:val="00643A9A"/>
    <w:rsid w:val="00643F50"/>
    <w:rsid w:val="00646CA4"/>
    <w:rsid w:val="00647569"/>
    <w:rsid w:val="00657746"/>
    <w:rsid w:val="006632E3"/>
    <w:rsid w:val="00663341"/>
    <w:rsid w:val="00664305"/>
    <w:rsid w:val="00665584"/>
    <w:rsid w:val="00666D9E"/>
    <w:rsid w:val="00667526"/>
    <w:rsid w:val="00671196"/>
    <w:rsid w:val="006719B3"/>
    <w:rsid w:val="00672EBE"/>
    <w:rsid w:val="00674141"/>
    <w:rsid w:val="00674E49"/>
    <w:rsid w:val="00677B90"/>
    <w:rsid w:val="0068048D"/>
    <w:rsid w:val="00680C67"/>
    <w:rsid w:val="00680EF0"/>
    <w:rsid w:val="006840D8"/>
    <w:rsid w:val="00684AB4"/>
    <w:rsid w:val="00684AC7"/>
    <w:rsid w:val="006854A4"/>
    <w:rsid w:val="00685529"/>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155F"/>
    <w:rsid w:val="006C6221"/>
    <w:rsid w:val="006D1473"/>
    <w:rsid w:val="006D3708"/>
    <w:rsid w:val="006D768F"/>
    <w:rsid w:val="006D7BF7"/>
    <w:rsid w:val="006D7EF2"/>
    <w:rsid w:val="006E07CE"/>
    <w:rsid w:val="006E0A93"/>
    <w:rsid w:val="006E2B68"/>
    <w:rsid w:val="006E35CF"/>
    <w:rsid w:val="006E6458"/>
    <w:rsid w:val="006E733D"/>
    <w:rsid w:val="006F0496"/>
    <w:rsid w:val="006F0C6C"/>
    <w:rsid w:val="006F185F"/>
    <w:rsid w:val="006F1BA9"/>
    <w:rsid w:val="006F2272"/>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2467"/>
    <w:rsid w:val="007245EF"/>
    <w:rsid w:val="00726F40"/>
    <w:rsid w:val="007270F4"/>
    <w:rsid w:val="00732AE8"/>
    <w:rsid w:val="00735744"/>
    <w:rsid w:val="00737CAF"/>
    <w:rsid w:val="00751328"/>
    <w:rsid w:val="00751901"/>
    <w:rsid w:val="00752CBA"/>
    <w:rsid w:val="00754113"/>
    <w:rsid w:val="0075498F"/>
    <w:rsid w:val="007551D8"/>
    <w:rsid w:val="00761477"/>
    <w:rsid w:val="007645ED"/>
    <w:rsid w:val="0076568D"/>
    <w:rsid w:val="0076572E"/>
    <w:rsid w:val="00767CBA"/>
    <w:rsid w:val="0077155C"/>
    <w:rsid w:val="00772AED"/>
    <w:rsid w:val="00773988"/>
    <w:rsid w:val="00774A91"/>
    <w:rsid w:val="0077797B"/>
    <w:rsid w:val="00780319"/>
    <w:rsid w:val="00780495"/>
    <w:rsid w:val="007815C4"/>
    <w:rsid w:val="00781C73"/>
    <w:rsid w:val="00784C56"/>
    <w:rsid w:val="007878F8"/>
    <w:rsid w:val="00791FF1"/>
    <w:rsid w:val="00795BB4"/>
    <w:rsid w:val="007A093F"/>
    <w:rsid w:val="007A3DAD"/>
    <w:rsid w:val="007A3FE1"/>
    <w:rsid w:val="007A510C"/>
    <w:rsid w:val="007A59FF"/>
    <w:rsid w:val="007A6603"/>
    <w:rsid w:val="007A6D71"/>
    <w:rsid w:val="007A6FCD"/>
    <w:rsid w:val="007A708F"/>
    <w:rsid w:val="007B03A4"/>
    <w:rsid w:val="007B1A13"/>
    <w:rsid w:val="007B5E7E"/>
    <w:rsid w:val="007C02C1"/>
    <w:rsid w:val="007C36B5"/>
    <w:rsid w:val="007C49D1"/>
    <w:rsid w:val="007C4FF7"/>
    <w:rsid w:val="007C65E0"/>
    <w:rsid w:val="007D0F2F"/>
    <w:rsid w:val="007E0E7E"/>
    <w:rsid w:val="007E27AD"/>
    <w:rsid w:val="007E2E9C"/>
    <w:rsid w:val="007E3FD9"/>
    <w:rsid w:val="007E5FFE"/>
    <w:rsid w:val="007F093F"/>
    <w:rsid w:val="007F09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17B2F"/>
    <w:rsid w:val="00831694"/>
    <w:rsid w:val="00831AA2"/>
    <w:rsid w:val="008324CB"/>
    <w:rsid w:val="00834A32"/>
    <w:rsid w:val="00834F5B"/>
    <w:rsid w:val="00836315"/>
    <w:rsid w:val="0083635A"/>
    <w:rsid w:val="0084147D"/>
    <w:rsid w:val="00843652"/>
    <w:rsid w:val="00847E4C"/>
    <w:rsid w:val="00850866"/>
    <w:rsid w:val="00851DA7"/>
    <w:rsid w:val="0085282F"/>
    <w:rsid w:val="00852B67"/>
    <w:rsid w:val="00853ABD"/>
    <w:rsid w:val="00860EF8"/>
    <w:rsid w:val="00860F4D"/>
    <w:rsid w:val="0086268D"/>
    <w:rsid w:val="00865089"/>
    <w:rsid w:val="00865CC4"/>
    <w:rsid w:val="00867B13"/>
    <w:rsid w:val="0087266C"/>
    <w:rsid w:val="0087426E"/>
    <w:rsid w:val="0087511F"/>
    <w:rsid w:val="008756C4"/>
    <w:rsid w:val="0088164D"/>
    <w:rsid w:val="00882549"/>
    <w:rsid w:val="00882D6D"/>
    <w:rsid w:val="00884C65"/>
    <w:rsid w:val="00887FE3"/>
    <w:rsid w:val="00890DF3"/>
    <w:rsid w:val="008917D7"/>
    <w:rsid w:val="0089240E"/>
    <w:rsid w:val="0089241D"/>
    <w:rsid w:val="00893462"/>
    <w:rsid w:val="00895764"/>
    <w:rsid w:val="00896343"/>
    <w:rsid w:val="00897517"/>
    <w:rsid w:val="0089788B"/>
    <w:rsid w:val="00897911"/>
    <w:rsid w:val="008B1BC9"/>
    <w:rsid w:val="008B3F0E"/>
    <w:rsid w:val="008B5D45"/>
    <w:rsid w:val="008B6B8A"/>
    <w:rsid w:val="008B7A73"/>
    <w:rsid w:val="008C06A6"/>
    <w:rsid w:val="008C0BFD"/>
    <w:rsid w:val="008C6637"/>
    <w:rsid w:val="008C6A4D"/>
    <w:rsid w:val="008C76CE"/>
    <w:rsid w:val="008D136A"/>
    <w:rsid w:val="008D5241"/>
    <w:rsid w:val="008D56A9"/>
    <w:rsid w:val="008D5CBD"/>
    <w:rsid w:val="008D792F"/>
    <w:rsid w:val="008E1AA3"/>
    <w:rsid w:val="008E5B0D"/>
    <w:rsid w:val="008F03A9"/>
    <w:rsid w:val="008F05ED"/>
    <w:rsid w:val="008F2CBE"/>
    <w:rsid w:val="008F7ED2"/>
    <w:rsid w:val="00900AAF"/>
    <w:rsid w:val="00900E90"/>
    <w:rsid w:val="00901BB9"/>
    <w:rsid w:val="00901E52"/>
    <w:rsid w:val="00911C44"/>
    <w:rsid w:val="00911EF6"/>
    <w:rsid w:val="00917AD5"/>
    <w:rsid w:val="0092038A"/>
    <w:rsid w:val="009204EA"/>
    <w:rsid w:val="009239E6"/>
    <w:rsid w:val="00926E66"/>
    <w:rsid w:val="0092797B"/>
    <w:rsid w:val="009315B8"/>
    <w:rsid w:val="0093211B"/>
    <w:rsid w:val="009326F1"/>
    <w:rsid w:val="00933399"/>
    <w:rsid w:val="00934452"/>
    <w:rsid w:val="0093705D"/>
    <w:rsid w:val="00937581"/>
    <w:rsid w:val="00940B1C"/>
    <w:rsid w:val="00942D2B"/>
    <w:rsid w:val="009432A7"/>
    <w:rsid w:val="009442C8"/>
    <w:rsid w:val="00944D14"/>
    <w:rsid w:val="00952DA9"/>
    <w:rsid w:val="00954255"/>
    <w:rsid w:val="0095466B"/>
    <w:rsid w:val="0095721D"/>
    <w:rsid w:val="00962F68"/>
    <w:rsid w:val="009631A7"/>
    <w:rsid w:val="00963D14"/>
    <w:rsid w:val="00970864"/>
    <w:rsid w:val="0097140F"/>
    <w:rsid w:val="0097226F"/>
    <w:rsid w:val="00976363"/>
    <w:rsid w:val="0097643F"/>
    <w:rsid w:val="009773D0"/>
    <w:rsid w:val="00977B5A"/>
    <w:rsid w:val="00980D8C"/>
    <w:rsid w:val="009813B4"/>
    <w:rsid w:val="00981650"/>
    <w:rsid w:val="00981667"/>
    <w:rsid w:val="00982894"/>
    <w:rsid w:val="00984647"/>
    <w:rsid w:val="00984F96"/>
    <w:rsid w:val="009915B7"/>
    <w:rsid w:val="00992DFF"/>
    <w:rsid w:val="00994162"/>
    <w:rsid w:val="00994207"/>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D34A8"/>
    <w:rsid w:val="009D5130"/>
    <w:rsid w:val="009D747B"/>
    <w:rsid w:val="009D760E"/>
    <w:rsid w:val="009D7E10"/>
    <w:rsid w:val="009E0366"/>
    <w:rsid w:val="009E0847"/>
    <w:rsid w:val="009E1487"/>
    <w:rsid w:val="009E17E8"/>
    <w:rsid w:val="009E7C94"/>
    <w:rsid w:val="009E7E60"/>
    <w:rsid w:val="009F1462"/>
    <w:rsid w:val="009F5A3A"/>
    <w:rsid w:val="00A03615"/>
    <w:rsid w:val="00A05B20"/>
    <w:rsid w:val="00A05DAD"/>
    <w:rsid w:val="00A06902"/>
    <w:rsid w:val="00A06923"/>
    <w:rsid w:val="00A07DDA"/>
    <w:rsid w:val="00A11F3A"/>
    <w:rsid w:val="00A13072"/>
    <w:rsid w:val="00A152E2"/>
    <w:rsid w:val="00A15F12"/>
    <w:rsid w:val="00A16BC0"/>
    <w:rsid w:val="00A16F56"/>
    <w:rsid w:val="00A17492"/>
    <w:rsid w:val="00A21D8C"/>
    <w:rsid w:val="00A23926"/>
    <w:rsid w:val="00A23F51"/>
    <w:rsid w:val="00A24033"/>
    <w:rsid w:val="00A25273"/>
    <w:rsid w:val="00A25496"/>
    <w:rsid w:val="00A30137"/>
    <w:rsid w:val="00A34CE1"/>
    <w:rsid w:val="00A350FE"/>
    <w:rsid w:val="00A40F98"/>
    <w:rsid w:val="00A42AEA"/>
    <w:rsid w:val="00A4309B"/>
    <w:rsid w:val="00A43AA7"/>
    <w:rsid w:val="00A445B9"/>
    <w:rsid w:val="00A445C0"/>
    <w:rsid w:val="00A44907"/>
    <w:rsid w:val="00A45859"/>
    <w:rsid w:val="00A51E90"/>
    <w:rsid w:val="00A53C4F"/>
    <w:rsid w:val="00A56383"/>
    <w:rsid w:val="00A61F2A"/>
    <w:rsid w:val="00A64266"/>
    <w:rsid w:val="00A67293"/>
    <w:rsid w:val="00A73D67"/>
    <w:rsid w:val="00A8238B"/>
    <w:rsid w:val="00A82736"/>
    <w:rsid w:val="00A87786"/>
    <w:rsid w:val="00A90665"/>
    <w:rsid w:val="00A914FB"/>
    <w:rsid w:val="00A958FC"/>
    <w:rsid w:val="00A97220"/>
    <w:rsid w:val="00AA1371"/>
    <w:rsid w:val="00AA1C2B"/>
    <w:rsid w:val="00AA1F48"/>
    <w:rsid w:val="00AA2E85"/>
    <w:rsid w:val="00AA31E6"/>
    <w:rsid w:val="00AA330D"/>
    <w:rsid w:val="00AA5523"/>
    <w:rsid w:val="00AA784D"/>
    <w:rsid w:val="00AB0FB6"/>
    <w:rsid w:val="00AB1ADB"/>
    <w:rsid w:val="00AB5EA2"/>
    <w:rsid w:val="00AC1806"/>
    <w:rsid w:val="00AC1C88"/>
    <w:rsid w:val="00AC23B4"/>
    <w:rsid w:val="00AC5768"/>
    <w:rsid w:val="00AC5877"/>
    <w:rsid w:val="00AC5C40"/>
    <w:rsid w:val="00AC77BA"/>
    <w:rsid w:val="00AD5EFF"/>
    <w:rsid w:val="00AE14BC"/>
    <w:rsid w:val="00AE1DCB"/>
    <w:rsid w:val="00AE3D12"/>
    <w:rsid w:val="00AE4F76"/>
    <w:rsid w:val="00AE5111"/>
    <w:rsid w:val="00AF1E02"/>
    <w:rsid w:val="00AF2213"/>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BFB"/>
    <w:rsid w:val="00B07D4E"/>
    <w:rsid w:val="00B10014"/>
    <w:rsid w:val="00B104F8"/>
    <w:rsid w:val="00B125A8"/>
    <w:rsid w:val="00B12B79"/>
    <w:rsid w:val="00B138DF"/>
    <w:rsid w:val="00B14B4A"/>
    <w:rsid w:val="00B16BB8"/>
    <w:rsid w:val="00B2007F"/>
    <w:rsid w:val="00B21A61"/>
    <w:rsid w:val="00B241DA"/>
    <w:rsid w:val="00B245FA"/>
    <w:rsid w:val="00B25262"/>
    <w:rsid w:val="00B255E5"/>
    <w:rsid w:val="00B25A3B"/>
    <w:rsid w:val="00B26311"/>
    <w:rsid w:val="00B267B0"/>
    <w:rsid w:val="00B31564"/>
    <w:rsid w:val="00B3280A"/>
    <w:rsid w:val="00B338A8"/>
    <w:rsid w:val="00B3649B"/>
    <w:rsid w:val="00B408E6"/>
    <w:rsid w:val="00B43C25"/>
    <w:rsid w:val="00B457E1"/>
    <w:rsid w:val="00B45F68"/>
    <w:rsid w:val="00B526C2"/>
    <w:rsid w:val="00B53365"/>
    <w:rsid w:val="00B62163"/>
    <w:rsid w:val="00B659A8"/>
    <w:rsid w:val="00B71656"/>
    <w:rsid w:val="00B7339B"/>
    <w:rsid w:val="00B742D0"/>
    <w:rsid w:val="00B76C09"/>
    <w:rsid w:val="00B84E05"/>
    <w:rsid w:val="00B85CE4"/>
    <w:rsid w:val="00B85F8B"/>
    <w:rsid w:val="00B869D6"/>
    <w:rsid w:val="00B86E15"/>
    <w:rsid w:val="00B9339D"/>
    <w:rsid w:val="00B950E7"/>
    <w:rsid w:val="00B96765"/>
    <w:rsid w:val="00B97DE5"/>
    <w:rsid w:val="00BA0F5B"/>
    <w:rsid w:val="00BA133C"/>
    <w:rsid w:val="00BA2D7C"/>
    <w:rsid w:val="00BA3E5D"/>
    <w:rsid w:val="00BA4EA7"/>
    <w:rsid w:val="00BB0B51"/>
    <w:rsid w:val="00BB319E"/>
    <w:rsid w:val="00BB3617"/>
    <w:rsid w:val="00BB638A"/>
    <w:rsid w:val="00BC093E"/>
    <w:rsid w:val="00BC1BEC"/>
    <w:rsid w:val="00BC2D5D"/>
    <w:rsid w:val="00BC4E42"/>
    <w:rsid w:val="00BC607D"/>
    <w:rsid w:val="00BC6CD8"/>
    <w:rsid w:val="00BD07E7"/>
    <w:rsid w:val="00BD36BB"/>
    <w:rsid w:val="00BD36F2"/>
    <w:rsid w:val="00BD4EC7"/>
    <w:rsid w:val="00BD692D"/>
    <w:rsid w:val="00BD7E1B"/>
    <w:rsid w:val="00BE2696"/>
    <w:rsid w:val="00BE3AFA"/>
    <w:rsid w:val="00BE43F5"/>
    <w:rsid w:val="00BE4A07"/>
    <w:rsid w:val="00BE7560"/>
    <w:rsid w:val="00BF3FB5"/>
    <w:rsid w:val="00BF42E7"/>
    <w:rsid w:val="00BF7255"/>
    <w:rsid w:val="00C03024"/>
    <w:rsid w:val="00C04DA4"/>
    <w:rsid w:val="00C06F72"/>
    <w:rsid w:val="00C0731E"/>
    <w:rsid w:val="00C13A74"/>
    <w:rsid w:val="00C15EEE"/>
    <w:rsid w:val="00C1621F"/>
    <w:rsid w:val="00C16C74"/>
    <w:rsid w:val="00C17FCD"/>
    <w:rsid w:val="00C20453"/>
    <w:rsid w:val="00C20483"/>
    <w:rsid w:val="00C21DE4"/>
    <w:rsid w:val="00C2428D"/>
    <w:rsid w:val="00C26D7F"/>
    <w:rsid w:val="00C2700A"/>
    <w:rsid w:val="00C31A87"/>
    <w:rsid w:val="00C320AE"/>
    <w:rsid w:val="00C348BA"/>
    <w:rsid w:val="00C357F3"/>
    <w:rsid w:val="00C376EA"/>
    <w:rsid w:val="00C42343"/>
    <w:rsid w:val="00C43D4F"/>
    <w:rsid w:val="00C450F8"/>
    <w:rsid w:val="00C47E03"/>
    <w:rsid w:val="00C526FF"/>
    <w:rsid w:val="00C528C8"/>
    <w:rsid w:val="00C544FB"/>
    <w:rsid w:val="00C63A13"/>
    <w:rsid w:val="00C702FC"/>
    <w:rsid w:val="00C734AD"/>
    <w:rsid w:val="00C74404"/>
    <w:rsid w:val="00C749A8"/>
    <w:rsid w:val="00C77768"/>
    <w:rsid w:val="00C85F3A"/>
    <w:rsid w:val="00C864E6"/>
    <w:rsid w:val="00C86523"/>
    <w:rsid w:val="00C865C1"/>
    <w:rsid w:val="00C86880"/>
    <w:rsid w:val="00C905F1"/>
    <w:rsid w:val="00C91FB5"/>
    <w:rsid w:val="00C921ED"/>
    <w:rsid w:val="00C9232F"/>
    <w:rsid w:val="00C961DD"/>
    <w:rsid w:val="00C96BDE"/>
    <w:rsid w:val="00C96C68"/>
    <w:rsid w:val="00C97F41"/>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D4B"/>
    <w:rsid w:val="00CD0F9F"/>
    <w:rsid w:val="00CD3EBE"/>
    <w:rsid w:val="00CD4977"/>
    <w:rsid w:val="00CD6DED"/>
    <w:rsid w:val="00CE030B"/>
    <w:rsid w:val="00CE1148"/>
    <w:rsid w:val="00CE12C1"/>
    <w:rsid w:val="00CE2E68"/>
    <w:rsid w:val="00CE2EA6"/>
    <w:rsid w:val="00CE3069"/>
    <w:rsid w:val="00CE4137"/>
    <w:rsid w:val="00CE5788"/>
    <w:rsid w:val="00CE6364"/>
    <w:rsid w:val="00CE6BA3"/>
    <w:rsid w:val="00CF1049"/>
    <w:rsid w:val="00CF588E"/>
    <w:rsid w:val="00D03A02"/>
    <w:rsid w:val="00D05A60"/>
    <w:rsid w:val="00D069D9"/>
    <w:rsid w:val="00D06E69"/>
    <w:rsid w:val="00D112F1"/>
    <w:rsid w:val="00D11A8F"/>
    <w:rsid w:val="00D12979"/>
    <w:rsid w:val="00D14DC9"/>
    <w:rsid w:val="00D20EC9"/>
    <w:rsid w:val="00D21BB0"/>
    <w:rsid w:val="00D22581"/>
    <w:rsid w:val="00D23B40"/>
    <w:rsid w:val="00D23CC6"/>
    <w:rsid w:val="00D26836"/>
    <w:rsid w:val="00D27167"/>
    <w:rsid w:val="00D274CF"/>
    <w:rsid w:val="00D27E75"/>
    <w:rsid w:val="00D323E8"/>
    <w:rsid w:val="00D370BB"/>
    <w:rsid w:val="00D40F82"/>
    <w:rsid w:val="00D4567F"/>
    <w:rsid w:val="00D474D6"/>
    <w:rsid w:val="00D47CF9"/>
    <w:rsid w:val="00D518E1"/>
    <w:rsid w:val="00D5239B"/>
    <w:rsid w:val="00D554AE"/>
    <w:rsid w:val="00D56AA6"/>
    <w:rsid w:val="00D5702E"/>
    <w:rsid w:val="00D57B23"/>
    <w:rsid w:val="00D608AD"/>
    <w:rsid w:val="00D63B7C"/>
    <w:rsid w:val="00D640F1"/>
    <w:rsid w:val="00D65E11"/>
    <w:rsid w:val="00D701E0"/>
    <w:rsid w:val="00D70475"/>
    <w:rsid w:val="00D71646"/>
    <w:rsid w:val="00D720A2"/>
    <w:rsid w:val="00D7367B"/>
    <w:rsid w:val="00D75560"/>
    <w:rsid w:val="00D76B47"/>
    <w:rsid w:val="00D76F23"/>
    <w:rsid w:val="00D83A20"/>
    <w:rsid w:val="00D8534B"/>
    <w:rsid w:val="00D85B39"/>
    <w:rsid w:val="00D85FBB"/>
    <w:rsid w:val="00D86F86"/>
    <w:rsid w:val="00D939AE"/>
    <w:rsid w:val="00DA0E3A"/>
    <w:rsid w:val="00DA70F3"/>
    <w:rsid w:val="00DA770F"/>
    <w:rsid w:val="00DB77A0"/>
    <w:rsid w:val="00DC0DDD"/>
    <w:rsid w:val="00DC1CB5"/>
    <w:rsid w:val="00DC1F9F"/>
    <w:rsid w:val="00DC357C"/>
    <w:rsid w:val="00DC4D9D"/>
    <w:rsid w:val="00DC54F0"/>
    <w:rsid w:val="00DC78F6"/>
    <w:rsid w:val="00DD09F1"/>
    <w:rsid w:val="00DD0CA4"/>
    <w:rsid w:val="00DD114C"/>
    <w:rsid w:val="00DD1FB6"/>
    <w:rsid w:val="00DD20FA"/>
    <w:rsid w:val="00DD2E5D"/>
    <w:rsid w:val="00DD5490"/>
    <w:rsid w:val="00DD73A1"/>
    <w:rsid w:val="00DD7F16"/>
    <w:rsid w:val="00DD7FEE"/>
    <w:rsid w:val="00DE5752"/>
    <w:rsid w:val="00DE5F7E"/>
    <w:rsid w:val="00DE6A75"/>
    <w:rsid w:val="00DE6C97"/>
    <w:rsid w:val="00DE7D84"/>
    <w:rsid w:val="00DF0961"/>
    <w:rsid w:val="00DF19EF"/>
    <w:rsid w:val="00DF2179"/>
    <w:rsid w:val="00DF2C71"/>
    <w:rsid w:val="00DF2EAB"/>
    <w:rsid w:val="00DF344F"/>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3615"/>
    <w:rsid w:val="00E1480A"/>
    <w:rsid w:val="00E16227"/>
    <w:rsid w:val="00E200BD"/>
    <w:rsid w:val="00E23785"/>
    <w:rsid w:val="00E23A1F"/>
    <w:rsid w:val="00E26112"/>
    <w:rsid w:val="00E30116"/>
    <w:rsid w:val="00E3051E"/>
    <w:rsid w:val="00E31976"/>
    <w:rsid w:val="00E33B3D"/>
    <w:rsid w:val="00E35231"/>
    <w:rsid w:val="00E36FD3"/>
    <w:rsid w:val="00E37EC5"/>
    <w:rsid w:val="00E41B75"/>
    <w:rsid w:val="00E42E9B"/>
    <w:rsid w:val="00E445AA"/>
    <w:rsid w:val="00E446C4"/>
    <w:rsid w:val="00E4729C"/>
    <w:rsid w:val="00E521EC"/>
    <w:rsid w:val="00E52BE8"/>
    <w:rsid w:val="00E531B2"/>
    <w:rsid w:val="00E541F9"/>
    <w:rsid w:val="00E555D4"/>
    <w:rsid w:val="00E558A9"/>
    <w:rsid w:val="00E57DA3"/>
    <w:rsid w:val="00E60FA8"/>
    <w:rsid w:val="00E646A4"/>
    <w:rsid w:val="00E64BC1"/>
    <w:rsid w:val="00E6706B"/>
    <w:rsid w:val="00E7030E"/>
    <w:rsid w:val="00E7210C"/>
    <w:rsid w:val="00E73458"/>
    <w:rsid w:val="00E74C85"/>
    <w:rsid w:val="00E75490"/>
    <w:rsid w:val="00E7609A"/>
    <w:rsid w:val="00E77EB9"/>
    <w:rsid w:val="00E81C89"/>
    <w:rsid w:val="00E82303"/>
    <w:rsid w:val="00E825C6"/>
    <w:rsid w:val="00E84AD6"/>
    <w:rsid w:val="00E850EE"/>
    <w:rsid w:val="00E85AA5"/>
    <w:rsid w:val="00E901F6"/>
    <w:rsid w:val="00E94F82"/>
    <w:rsid w:val="00E950C9"/>
    <w:rsid w:val="00E95EDA"/>
    <w:rsid w:val="00E96693"/>
    <w:rsid w:val="00E97353"/>
    <w:rsid w:val="00EA21F3"/>
    <w:rsid w:val="00EA71E7"/>
    <w:rsid w:val="00EA7D98"/>
    <w:rsid w:val="00EB154B"/>
    <w:rsid w:val="00EB473C"/>
    <w:rsid w:val="00EB4A3F"/>
    <w:rsid w:val="00EB4B9B"/>
    <w:rsid w:val="00EC19CD"/>
    <w:rsid w:val="00EC3CA8"/>
    <w:rsid w:val="00EC4F48"/>
    <w:rsid w:val="00EC5791"/>
    <w:rsid w:val="00ED0A8D"/>
    <w:rsid w:val="00ED23F7"/>
    <w:rsid w:val="00ED2995"/>
    <w:rsid w:val="00ED2DB4"/>
    <w:rsid w:val="00ED52D6"/>
    <w:rsid w:val="00ED581A"/>
    <w:rsid w:val="00EE1E01"/>
    <w:rsid w:val="00EE3947"/>
    <w:rsid w:val="00EE4D62"/>
    <w:rsid w:val="00EE5C61"/>
    <w:rsid w:val="00EE6FEF"/>
    <w:rsid w:val="00EF10FA"/>
    <w:rsid w:val="00EF55CE"/>
    <w:rsid w:val="00EF5A74"/>
    <w:rsid w:val="00F01237"/>
    <w:rsid w:val="00F01454"/>
    <w:rsid w:val="00F0164D"/>
    <w:rsid w:val="00F025DE"/>
    <w:rsid w:val="00F03A23"/>
    <w:rsid w:val="00F03C66"/>
    <w:rsid w:val="00F05A02"/>
    <w:rsid w:val="00F12ECB"/>
    <w:rsid w:val="00F12F42"/>
    <w:rsid w:val="00F20190"/>
    <w:rsid w:val="00F21A8A"/>
    <w:rsid w:val="00F274F7"/>
    <w:rsid w:val="00F30943"/>
    <w:rsid w:val="00F3098D"/>
    <w:rsid w:val="00F3340B"/>
    <w:rsid w:val="00F34DC0"/>
    <w:rsid w:val="00F421E6"/>
    <w:rsid w:val="00F4241C"/>
    <w:rsid w:val="00F42608"/>
    <w:rsid w:val="00F44BEF"/>
    <w:rsid w:val="00F479C9"/>
    <w:rsid w:val="00F5028B"/>
    <w:rsid w:val="00F51C55"/>
    <w:rsid w:val="00F52DB4"/>
    <w:rsid w:val="00F53B55"/>
    <w:rsid w:val="00F53BBF"/>
    <w:rsid w:val="00F55D27"/>
    <w:rsid w:val="00F563EF"/>
    <w:rsid w:val="00F618C6"/>
    <w:rsid w:val="00F6248A"/>
    <w:rsid w:val="00F63136"/>
    <w:rsid w:val="00F66A06"/>
    <w:rsid w:val="00F71230"/>
    <w:rsid w:val="00F713C4"/>
    <w:rsid w:val="00F758A0"/>
    <w:rsid w:val="00F77EED"/>
    <w:rsid w:val="00F80146"/>
    <w:rsid w:val="00F8023E"/>
    <w:rsid w:val="00F82DB6"/>
    <w:rsid w:val="00F85088"/>
    <w:rsid w:val="00F852C2"/>
    <w:rsid w:val="00F8544C"/>
    <w:rsid w:val="00F8687C"/>
    <w:rsid w:val="00F87807"/>
    <w:rsid w:val="00F87926"/>
    <w:rsid w:val="00F90496"/>
    <w:rsid w:val="00F9251B"/>
    <w:rsid w:val="00F93B27"/>
    <w:rsid w:val="00F95610"/>
    <w:rsid w:val="00FA08D9"/>
    <w:rsid w:val="00FB1C92"/>
    <w:rsid w:val="00FB1D95"/>
    <w:rsid w:val="00FB2748"/>
    <w:rsid w:val="00FB45A6"/>
    <w:rsid w:val="00FB75A8"/>
    <w:rsid w:val="00FC156C"/>
    <w:rsid w:val="00FC3D4A"/>
    <w:rsid w:val="00FC7A63"/>
    <w:rsid w:val="00FC7F92"/>
    <w:rsid w:val="00FD2AA7"/>
    <w:rsid w:val="00FD6F50"/>
    <w:rsid w:val="00FD7B68"/>
    <w:rsid w:val="00FE40AA"/>
    <w:rsid w:val="00FE4E47"/>
    <w:rsid w:val="00FE5A2B"/>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72413735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M.S.</Reference>
    <Case_x0020_Year xmlns="63130c8a-8d1f-4e28-8ee3-43603ca9ef3b">2009</Case_x0020_Year>
    <Case_x0020_Status xmlns="16f2acb5-7363-4076-9084-069fc3bb4325">CASE CLOSED</Case_x0020_Status>
    <Date_x0020_of_x0020_Adoption xmlns="16f2acb5-7363-4076-9084-069fc3bb4325">2014-04-11T22:00:00+00:00</Date_x0020_of_x0020_Adoption>
    <Case_x0020_Number xmlns="16f2acb5-7363-4076-9084-069fc3bb4325">110/09</Case_x0020_Number>
    <Type_x0020_of_x0020_Document xmlns="16f2acb5-7363-4076-9084-069fc3bb4325">Opinion</Type_x0020_of_x0020_Document>
    <_dlc_DocId xmlns="b9fab99d-1571-47f6-8995-3a195ef041f8">M5JDUUKXSQ5W-25-945</_dlc_DocId>
    <_dlc_DocIdUrl xmlns="b9fab99d-1571-47f6-8995-3a195ef041f8">
      <Url>http://www.unmikonline.org/hrap/Eng/_layouts/DocIdRedir.aspx?ID=M5JDUUKXSQ5W-25-945</Url>
      <Description>M5JDUUKXSQ5W-25-945</Description>
    </_dlc_DocIdUrl>
  </documentManagement>
</p:properties>
</file>

<file path=customXml/itemProps1.xml><?xml version="1.0" encoding="utf-8"?>
<ds:datastoreItem xmlns:ds="http://schemas.openxmlformats.org/officeDocument/2006/customXml" ds:itemID="{A3FC3DCE-892E-4178-8D44-C3B8FD3238AF}"/>
</file>

<file path=customXml/itemProps2.xml><?xml version="1.0" encoding="utf-8"?>
<ds:datastoreItem xmlns:ds="http://schemas.openxmlformats.org/officeDocument/2006/customXml" ds:itemID="{AEB61E9A-9A34-4F51-95CC-DBCF96559E79}"/>
</file>

<file path=customXml/itemProps3.xml><?xml version="1.0" encoding="utf-8"?>
<ds:datastoreItem xmlns:ds="http://schemas.openxmlformats.org/officeDocument/2006/customXml" ds:itemID="{AAACD508-0793-4CA4-A5E0-39C614FC3405}"/>
</file>

<file path=customXml/itemProps4.xml><?xml version="1.0" encoding="utf-8"?>
<ds:datastoreItem xmlns:ds="http://schemas.openxmlformats.org/officeDocument/2006/customXml" ds:itemID="{393355BD-309F-4862-8B2A-8268510BD01F}"/>
</file>

<file path=customXml/itemProps5.xml><?xml version="1.0" encoding="utf-8"?>
<ds:datastoreItem xmlns:ds="http://schemas.openxmlformats.org/officeDocument/2006/customXml" ds:itemID="{46367F9C-EB65-4867-A70D-87533F4C0CD7}"/>
</file>

<file path=docProps/app.xml><?xml version="1.0" encoding="utf-8"?>
<Properties xmlns="http://schemas.openxmlformats.org/officeDocument/2006/extended-properties" xmlns:vt="http://schemas.openxmlformats.org/officeDocument/2006/docPropsVTypes">
  <Template>Normal</Template>
  <TotalTime>0</TotalTime>
  <Pages>35</Pages>
  <Words>16525</Words>
  <Characters>94194</Characters>
  <Application>Microsoft Office Word</Application>
  <DocSecurity>0</DocSecurity>
  <Lines>784</Lines>
  <Paragraphs>220</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110499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2014-04-15T13:40:00Z</cp:lastPrinted>
  <dcterms:created xsi:type="dcterms:W3CDTF">2014-06-12T08:19:00Z</dcterms:created>
  <dcterms:modified xsi:type="dcterms:W3CDTF">2014-06-12T08:19:00Z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2c32c337-4849-4408-b969-1793a41cc7cc</vt:lpwstr>
  </property>
</Properties>
</file>